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77A53" w:rsidRDefault="00B97D7A">
      <w:pPr>
        <w:pStyle w:val="a0"/>
        <w:tabs>
          <w:tab w:val="right" w:pos="9639"/>
        </w:tabs>
        <w:rPr>
          <w:bCs/>
          <w:i/>
          <w:sz w:val="32"/>
          <w:lang w:eastAsia="zh-CN"/>
        </w:rPr>
      </w:pPr>
      <w:r>
        <w:rPr>
          <w:sz w:val="24"/>
          <w:lang w:eastAsia="zh-CN"/>
        </w:rPr>
        <w:t>3GPP T</w:t>
      </w:r>
      <w:bookmarkStart w:id="0" w:name="_Ref452454252"/>
      <w:bookmarkEnd w:id="0"/>
      <w:r>
        <w:rPr>
          <w:sz w:val="24"/>
          <w:lang w:eastAsia="zh-CN"/>
        </w:rPr>
        <w:t>SG RAN WG2 Meeting #119b</w:t>
      </w:r>
      <w:r w:rsidR="00000973">
        <w:rPr>
          <w:sz w:val="24"/>
          <w:lang w:eastAsia="zh-CN"/>
        </w:rPr>
        <w:t>-e</w:t>
      </w:r>
      <w:r>
        <w:rPr>
          <w:bCs/>
          <w:sz w:val="24"/>
        </w:rPr>
        <w:t xml:space="preserve"> </w:t>
      </w:r>
      <w:r w:rsidR="00000973">
        <w:rPr>
          <w:bCs/>
          <w:sz w:val="24"/>
        </w:rPr>
        <w:t xml:space="preserve">       </w:t>
      </w:r>
      <w:r>
        <w:rPr>
          <w:bCs/>
          <w:sz w:val="24"/>
        </w:rPr>
        <w:t xml:space="preserve">                                   R2-22</w:t>
      </w:r>
      <w:r w:rsidR="00AD0838">
        <w:rPr>
          <w:bCs/>
          <w:sz w:val="24"/>
        </w:rPr>
        <w:t>09899</w:t>
      </w:r>
    </w:p>
    <w:p w:rsidR="00377A53" w:rsidRDefault="00B97D7A">
      <w:pPr>
        <w:pStyle w:val="CRCoverPage"/>
        <w:outlineLvl w:val="0"/>
        <w:rPr>
          <w:b/>
          <w:sz w:val="24"/>
        </w:rPr>
      </w:pPr>
      <w:r>
        <w:rPr>
          <w:b/>
          <w:sz w:val="24"/>
        </w:rPr>
        <w:t>Online, 10</w:t>
      </w:r>
      <w:r>
        <w:rPr>
          <w:b/>
          <w:sz w:val="24"/>
          <w:vertAlign w:val="superscript"/>
        </w:rPr>
        <w:t>th</w:t>
      </w:r>
      <w:r>
        <w:rPr>
          <w:b/>
          <w:sz w:val="24"/>
        </w:rPr>
        <w:t xml:space="preserve"> – 19</w:t>
      </w:r>
      <w:r>
        <w:rPr>
          <w:b/>
          <w:sz w:val="24"/>
          <w:vertAlign w:val="superscript"/>
        </w:rPr>
        <w:t>th</w:t>
      </w:r>
      <w:r>
        <w:rPr>
          <w:b/>
          <w:sz w:val="24"/>
        </w:rPr>
        <w:t xml:space="preserve"> October, 2022</w:t>
      </w:r>
    </w:p>
    <w:p w:rsidR="00377A53" w:rsidRDefault="00377A53">
      <w:pPr>
        <w:pStyle w:val="a0"/>
        <w:rPr>
          <w:bCs/>
          <w:sz w:val="24"/>
          <w:lang w:val="en-GB" w:eastAsia="ja-JP"/>
        </w:rPr>
      </w:pPr>
    </w:p>
    <w:p w:rsidR="00377A53" w:rsidRDefault="00B97D7A">
      <w:pPr>
        <w:pStyle w:val="CRCoverPage"/>
        <w:rPr>
          <w:rFonts w:eastAsia="宋体" w:cs="Arial"/>
          <w:b/>
          <w:bCs/>
          <w:sz w:val="24"/>
          <w:lang w:eastAsia="zh-CN"/>
        </w:rPr>
      </w:pPr>
      <w:r>
        <w:rPr>
          <w:rFonts w:cs="Arial"/>
          <w:b/>
          <w:bCs/>
          <w:sz w:val="24"/>
          <w:lang w:val="en-US"/>
        </w:rPr>
        <w:t>Agenda item:</w:t>
      </w:r>
      <w:r>
        <w:rPr>
          <w:rFonts w:cs="Arial"/>
          <w:b/>
          <w:bCs/>
          <w:sz w:val="24"/>
          <w:lang w:val="en-US"/>
        </w:rPr>
        <w:tab/>
      </w:r>
      <w:r>
        <w:rPr>
          <w:rFonts w:cs="Arial"/>
          <w:b/>
          <w:bCs/>
          <w:sz w:val="24"/>
          <w:lang w:val="en-US"/>
        </w:rPr>
        <w:tab/>
      </w:r>
      <w:r>
        <w:rPr>
          <w:rFonts w:cs="Arial"/>
          <w:bCs/>
          <w:sz w:val="24"/>
          <w:lang w:val="en-US"/>
        </w:rPr>
        <w:t>8.13.7</w:t>
      </w:r>
    </w:p>
    <w:p w:rsidR="00377A53" w:rsidRDefault="00B97D7A">
      <w:pPr>
        <w:tabs>
          <w:tab w:val="left" w:pos="720"/>
          <w:tab w:val="left" w:pos="1440"/>
          <w:tab w:val="left" w:pos="2160"/>
          <w:tab w:val="left" w:pos="2880"/>
          <w:tab w:val="left" w:pos="3600"/>
          <w:tab w:val="left" w:pos="4320"/>
          <w:tab w:val="left" w:pos="5040"/>
          <w:tab w:val="left" w:pos="5760"/>
          <w:tab w:val="left" w:pos="7446"/>
        </w:tabs>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Huawei, HiSilicon</w:t>
      </w:r>
    </w:p>
    <w:p w:rsidR="00377A53" w:rsidRDefault="00B97D7A">
      <w:pPr>
        <w:tabs>
          <w:tab w:val="left" w:pos="1985"/>
        </w:tabs>
        <w:ind w:left="2880" w:hanging="2880"/>
        <w:rPr>
          <w:rFonts w:ascii="Arial" w:hAnsi="Arial" w:cs="Arial"/>
          <w:bCs/>
          <w:sz w:val="24"/>
        </w:rPr>
      </w:pPr>
      <w:r>
        <w:rPr>
          <w:rFonts w:ascii="Arial" w:hAnsi="Arial" w:cs="Arial"/>
          <w:b/>
          <w:bCs/>
          <w:sz w:val="24"/>
        </w:rPr>
        <w:t>Title:</w:t>
      </w:r>
      <w:r>
        <w:rPr>
          <w:rFonts w:ascii="Arial" w:hAnsi="Arial" w:cs="Arial"/>
          <w:bCs/>
          <w:sz w:val="24"/>
        </w:rPr>
        <w:tab/>
      </w:r>
      <w:r>
        <w:rPr>
          <w:rFonts w:ascii="Arial" w:hAnsi="Arial" w:cs="Arial"/>
          <w:bCs/>
          <w:sz w:val="24"/>
        </w:rPr>
        <w:tab/>
      </w:r>
      <w:bookmarkStart w:id="1" w:name="_Hlk47182569"/>
      <w:r w:rsidR="003C55E3" w:rsidRPr="003C55E3">
        <w:rPr>
          <w:rFonts w:ascii="Arial" w:hAnsi="Arial" w:cs="Arial"/>
          <w:bCs/>
          <w:sz w:val="24"/>
        </w:rPr>
        <w:t>Discussion on SON and MDT enhancements for NPN</w:t>
      </w:r>
    </w:p>
    <w:bookmarkEnd w:id="1"/>
    <w:p w:rsidR="00377A53" w:rsidRDefault="00B97D7A">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 and decision</w:t>
      </w:r>
    </w:p>
    <w:p w:rsidR="00377A53" w:rsidRDefault="00B97D7A">
      <w:pPr>
        <w:pStyle w:val="1"/>
      </w:pPr>
      <w:r>
        <w:t>Introduction</w:t>
      </w:r>
      <w:bookmarkStart w:id="2" w:name="Proposal_Pattern_Length"/>
    </w:p>
    <w:p w:rsidR="00377A53" w:rsidRDefault="00B97D7A">
      <w:pPr>
        <w:spacing w:after="0"/>
        <w:rPr>
          <w:lang w:eastAsia="zh-CN"/>
        </w:rPr>
      </w:pPr>
      <w:r>
        <w:rPr>
          <w:lang w:eastAsia="zh-CN"/>
        </w:rPr>
        <w:t>At RAN2#119-e meeting, the following agreements were made [1]:</w:t>
      </w:r>
    </w:p>
    <w:p w:rsidR="00377A53" w:rsidRDefault="00377A53">
      <w:pPr>
        <w:pStyle w:val="Doc-text2"/>
        <w:rPr>
          <w:lang w:val="en-US"/>
        </w:rPr>
      </w:pPr>
    </w:p>
    <w:p w:rsidR="00377A53" w:rsidRDefault="00B97D7A">
      <w:pPr>
        <w:pStyle w:val="Doc-text2"/>
        <w:pBdr>
          <w:top w:val="single" w:sz="4" w:space="1" w:color="auto"/>
          <w:left w:val="single" w:sz="4" w:space="4" w:color="auto"/>
          <w:bottom w:val="single" w:sz="4" w:space="1" w:color="auto"/>
          <w:right w:val="single" w:sz="4" w:space="4" w:color="auto"/>
        </w:pBdr>
      </w:pPr>
      <w:r>
        <w:t>Agreement:</w:t>
      </w:r>
    </w:p>
    <w:p w:rsidR="00377A53" w:rsidRDefault="00B97D7A">
      <w:pPr>
        <w:pStyle w:val="Doc-text2"/>
        <w:pBdr>
          <w:top w:val="single" w:sz="4" w:space="1" w:color="auto"/>
          <w:left w:val="single" w:sz="4" w:space="4" w:color="auto"/>
          <w:bottom w:val="single" w:sz="4" w:space="1" w:color="auto"/>
          <w:right w:val="single" w:sz="4" w:space="4" w:color="auto"/>
        </w:pBdr>
      </w:pPr>
      <w:r>
        <w:t>1</w:t>
      </w:r>
      <w:r>
        <w:tab/>
        <w:t>The support of SON/MDT enhancement in both SNPN and PNI-NPN scenarios are considered.</w:t>
      </w:r>
    </w:p>
    <w:p w:rsidR="00377A53" w:rsidRDefault="00B97D7A">
      <w:pPr>
        <w:pStyle w:val="Doc-text2"/>
        <w:pBdr>
          <w:top w:val="single" w:sz="4" w:space="1" w:color="auto"/>
          <w:left w:val="single" w:sz="4" w:space="4" w:color="auto"/>
          <w:bottom w:val="single" w:sz="4" w:space="1" w:color="auto"/>
          <w:right w:val="single" w:sz="4" w:space="4" w:color="auto"/>
        </w:pBdr>
        <w:rPr>
          <w:color w:val="000000" w:themeColor="text1"/>
        </w:rPr>
      </w:pPr>
      <w:r>
        <w:t>2</w:t>
      </w:r>
      <w:r>
        <w:tab/>
        <w:t>RAN2 to use R16 NPN functionality as baseline for R18 SONMDT.</w:t>
      </w:r>
    </w:p>
    <w:p w:rsidR="00377A53" w:rsidRDefault="00377A53">
      <w:pPr>
        <w:pStyle w:val="Doc-text2"/>
        <w:rPr>
          <w:color w:val="FF0000"/>
        </w:rPr>
      </w:pPr>
    </w:p>
    <w:p w:rsidR="00377A53" w:rsidRDefault="00B97D7A">
      <w:pPr>
        <w:spacing w:after="0"/>
        <w:rPr>
          <w:lang w:eastAsia="zh-CN"/>
        </w:rPr>
      </w:pPr>
      <w:r>
        <w:rPr>
          <w:rFonts w:hint="eastAsia"/>
          <w:lang w:eastAsia="zh-CN"/>
        </w:rPr>
        <w:t>I</w:t>
      </w:r>
      <w:r>
        <w:rPr>
          <w:lang w:eastAsia="zh-CN"/>
        </w:rPr>
        <w:t>n addition, RAN3 has agreed to discuss the following SON/MDT enhancements for NPN networks [2]:</w:t>
      </w:r>
    </w:p>
    <w:p w:rsidR="00377A53" w:rsidRDefault="00377A53">
      <w:pPr>
        <w:pStyle w:val="a0"/>
        <w:rPr>
          <w:rFonts w:cs="Arial"/>
        </w:rPr>
      </w:pPr>
    </w:p>
    <w:p w:rsidR="00377A53" w:rsidRDefault="00B97D7A">
      <w:pPr>
        <w:rPr>
          <w:rFonts w:ascii="Calibri" w:hAnsi="Calibri" w:cs="Calibri"/>
          <w:b/>
          <w:color w:val="008000"/>
          <w:sz w:val="18"/>
        </w:rPr>
      </w:pPr>
      <w:r>
        <w:rPr>
          <w:rFonts w:ascii="Calibri" w:hAnsi="Calibri" w:cs="Calibri"/>
          <w:b/>
          <w:color w:val="008000"/>
          <w:sz w:val="18"/>
        </w:rPr>
        <w:t>Following problems will be addressed in RAN3:</w:t>
      </w:r>
    </w:p>
    <w:p w:rsidR="00377A53" w:rsidRDefault="00B97D7A">
      <w:pPr>
        <w:spacing w:before="100" w:beforeAutospacing="1" w:after="120" w:line="256" w:lineRule="auto"/>
        <w:ind w:left="720"/>
        <w:contextualSpacing/>
        <w:textAlignment w:val="baseline"/>
        <w:rPr>
          <w:rFonts w:ascii="Calibri" w:hAnsi="Calibri" w:cs="Calibri"/>
          <w:b/>
          <w:color w:val="008000"/>
          <w:sz w:val="18"/>
          <w:szCs w:val="24"/>
          <w:lang w:eastAsia="zh-CN"/>
        </w:rPr>
      </w:pPr>
      <w:r>
        <w:rPr>
          <w:rFonts w:ascii="Calibri" w:hAnsi="Calibri" w:cs="Calibri"/>
          <w:b/>
          <w:color w:val="008000"/>
          <w:sz w:val="18"/>
          <w:szCs w:val="24"/>
          <w:lang w:eastAsia="zh-CN"/>
        </w:rPr>
        <w:t>SON/MDT enhancements for Non-Public Networks</w:t>
      </w:r>
    </w:p>
    <w:p w:rsidR="00377A53" w:rsidRDefault="00B97D7A">
      <w:pPr>
        <w:numPr>
          <w:ilvl w:val="1"/>
          <w:numId w:val="11"/>
        </w:numPr>
        <w:spacing w:before="100" w:beforeAutospacing="1" w:after="120" w:line="254" w:lineRule="auto"/>
        <w:contextualSpacing/>
        <w:textAlignment w:val="baseline"/>
        <w:rPr>
          <w:rFonts w:ascii="Calibri" w:hAnsi="Calibri" w:cs="Calibri"/>
          <w:b/>
          <w:color w:val="008000"/>
          <w:sz w:val="18"/>
          <w:szCs w:val="24"/>
          <w:lang w:eastAsia="zh-CN"/>
        </w:rPr>
      </w:pPr>
      <w:r>
        <w:rPr>
          <w:rFonts w:ascii="Calibri" w:hAnsi="Calibri" w:cs="Calibri"/>
          <w:b/>
          <w:color w:val="008000"/>
          <w:sz w:val="18"/>
          <w:szCs w:val="24"/>
          <w:lang w:eastAsia="zh-CN"/>
        </w:rPr>
        <w:t xml:space="preserve">support of Signaling based MDT and Management based MDT for NPNs </w:t>
      </w:r>
    </w:p>
    <w:p w:rsidR="00377A53" w:rsidRDefault="00B97D7A">
      <w:pPr>
        <w:numPr>
          <w:ilvl w:val="1"/>
          <w:numId w:val="11"/>
        </w:numPr>
        <w:spacing w:before="100" w:beforeAutospacing="1" w:after="120" w:line="254" w:lineRule="auto"/>
        <w:contextualSpacing/>
        <w:textAlignment w:val="baseline"/>
        <w:rPr>
          <w:rFonts w:ascii="Calibri" w:hAnsi="Calibri" w:cs="Calibri"/>
          <w:b/>
          <w:color w:val="008000"/>
          <w:sz w:val="18"/>
          <w:szCs w:val="24"/>
          <w:lang w:eastAsia="zh-CN"/>
        </w:rPr>
      </w:pPr>
      <w:r>
        <w:rPr>
          <w:rFonts w:ascii="Calibri" w:hAnsi="Calibri" w:cs="Calibri"/>
          <w:b/>
          <w:color w:val="008000"/>
          <w:sz w:val="18"/>
          <w:szCs w:val="24"/>
          <w:lang w:eastAsia="zh-CN"/>
        </w:rPr>
        <w:t>support both immediate MDT and logged MDT for NPN</w:t>
      </w:r>
    </w:p>
    <w:p w:rsidR="00377A53" w:rsidRDefault="00B97D7A">
      <w:pPr>
        <w:numPr>
          <w:ilvl w:val="1"/>
          <w:numId w:val="11"/>
        </w:numPr>
        <w:spacing w:before="100" w:beforeAutospacing="1" w:after="120" w:line="254" w:lineRule="auto"/>
        <w:contextualSpacing/>
        <w:textAlignment w:val="baseline"/>
        <w:rPr>
          <w:rFonts w:ascii="Calibri" w:hAnsi="Calibri" w:cs="Calibri"/>
          <w:b/>
          <w:color w:val="008000"/>
          <w:sz w:val="18"/>
          <w:szCs w:val="24"/>
          <w:lang w:eastAsia="zh-CN"/>
        </w:rPr>
      </w:pPr>
      <w:r>
        <w:rPr>
          <w:rFonts w:ascii="Calibri" w:hAnsi="Calibri" w:cs="Calibri"/>
          <w:b/>
          <w:color w:val="008000"/>
          <w:sz w:val="18"/>
          <w:szCs w:val="24"/>
          <w:lang w:eastAsia="zh-CN"/>
        </w:rPr>
        <w:t>user consent handling for NPNs, in particular SNPNs</w:t>
      </w:r>
    </w:p>
    <w:p w:rsidR="00377A53" w:rsidRDefault="00B97D7A">
      <w:pPr>
        <w:numPr>
          <w:ilvl w:val="1"/>
          <w:numId w:val="11"/>
        </w:numPr>
        <w:spacing w:before="100" w:beforeAutospacing="1" w:after="120" w:line="254" w:lineRule="auto"/>
        <w:contextualSpacing/>
        <w:textAlignment w:val="baseline"/>
        <w:rPr>
          <w:rFonts w:ascii="Calibri" w:hAnsi="Calibri" w:cs="Calibri"/>
          <w:b/>
          <w:color w:val="008000"/>
          <w:sz w:val="18"/>
          <w:szCs w:val="24"/>
          <w:lang w:eastAsia="zh-CN"/>
        </w:rPr>
      </w:pPr>
      <w:r>
        <w:rPr>
          <w:rFonts w:ascii="Calibri" w:hAnsi="Calibri" w:cs="Calibri"/>
          <w:b/>
          <w:color w:val="008000"/>
          <w:sz w:val="18"/>
          <w:szCs w:val="24"/>
          <w:lang w:eastAsia="zh-CN"/>
        </w:rPr>
        <w:t>area scope for NPNs</w:t>
      </w:r>
    </w:p>
    <w:p w:rsidR="00377A53" w:rsidRDefault="00B97D7A">
      <w:pPr>
        <w:numPr>
          <w:ilvl w:val="1"/>
          <w:numId w:val="11"/>
        </w:numPr>
        <w:spacing w:before="100" w:beforeAutospacing="1" w:after="120" w:line="254" w:lineRule="auto"/>
        <w:contextualSpacing/>
        <w:textAlignment w:val="baseline"/>
        <w:rPr>
          <w:rFonts w:ascii="Calibri" w:hAnsi="Calibri" w:cs="Calibri"/>
          <w:b/>
          <w:color w:val="008000"/>
          <w:sz w:val="18"/>
          <w:szCs w:val="24"/>
          <w:lang w:eastAsia="zh-CN"/>
        </w:rPr>
      </w:pPr>
      <w:r>
        <w:rPr>
          <w:rFonts w:ascii="Calibri" w:hAnsi="Calibri" w:cs="Calibri"/>
          <w:b/>
          <w:color w:val="008000"/>
          <w:sz w:val="18"/>
          <w:szCs w:val="24"/>
          <w:lang w:eastAsia="zh-CN"/>
        </w:rPr>
        <w:t>support of NPNs in RLF Report and other UE reports used for SON and MDT</w:t>
      </w:r>
    </w:p>
    <w:p w:rsidR="00377A53" w:rsidRDefault="00377A53">
      <w:pPr>
        <w:spacing w:after="0"/>
        <w:rPr>
          <w:lang w:eastAsia="zh-CN"/>
        </w:rPr>
      </w:pPr>
    </w:p>
    <w:p w:rsidR="00377A53" w:rsidRDefault="00B97D7A">
      <w:pPr>
        <w:spacing w:after="0"/>
        <w:rPr>
          <w:lang w:eastAsia="zh-CN"/>
        </w:rPr>
      </w:pPr>
      <w:r>
        <w:rPr>
          <w:lang w:eastAsia="zh-CN"/>
        </w:rPr>
        <w:t xml:space="preserve">In this paper, we provide our further considerations for SON/MDT enhancements in NPN. </w:t>
      </w:r>
    </w:p>
    <w:p w:rsidR="00377A53" w:rsidRDefault="00377A53">
      <w:pPr>
        <w:spacing w:after="0"/>
        <w:rPr>
          <w:lang w:eastAsia="zh-CN"/>
        </w:rPr>
      </w:pPr>
    </w:p>
    <w:p w:rsidR="00377A53" w:rsidRDefault="00B97D7A">
      <w:pPr>
        <w:pStyle w:val="1"/>
      </w:pPr>
      <w:r>
        <w:t>Discussion</w:t>
      </w:r>
      <w:bookmarkStart w:id="3" w:name="_Toc462957202"/>
      <w:bookmarkStart w:id="4" w:name="_Toc462880706"/>
      <w:bookmarkStart w:id="5" w:name="_Toc462960524"/>
      <w:bookmarkStart w:id="6" w:name="_Toc463066102"/>
    </w:p>
    <w:p w:rsidR="00377A53" w:rsidRDefault="00B97D7A">
      <w:pPr>
        <w:rPr>
          <w:rFonts w:eastAsiaTheme="minorEastAsia"/>
          <w:lang w:eastAsia="zh-CN"/>
        </w:rPr>
      </w:pPr>
      <w:r>
        <w:rPr>
          <w:rFonts w:eastAsiaTheme="minorEastAsia"/>
          <w:lang w:eastAsia="zh-CN"/>
        </w:rPr>
        <w:t>In R16 Non-Public Network (NPN) was introduced, and there are two types of NPN:</w:t>
      </w:r>
    </w:p>
    <w:p w:rsidR="00377A53" w:rsidRPr="00FF258F" w:rsidRDefault="00B97D7A">
      <w:pPr>
        <w:pStyle w:val="af7"/>
        <w:numPr>
          <w:ilvl w:val="0"/>
          <w:numId w:val="12"/>
        </w:numPr>
        <w:contextualSpacing w:val="0"/>
        <w:textAlignment w:val="baseline"/>
        <w:rPr>
          <w:rFonts w:eastAsiaTheme="minorEastAsia"/>
          <w:sz w:val="20"/>
          <w:lang w:val="en-US"/>
        </w:rPr>
      </w:pPr>
      <w:r w:rsidRPr="00FF258F">
        <w:rPr>
          <w:rFonts w:eastAsiaTheme="minorEastAsia" w:hint="eastAsia"/>
          <w:sz w:val="20"/>
          <w:lang w:val="en-US"/>
        </w:rPr>
        <w:t>S</w:t>
      </w:r>
      <w:r w:rsidRPr="00FF258F">
        <w:rPr>
          <w:rFonts w:eastAsiaTheme="minorEastAsia"/>
          <w:sz w:val="20"/>
          <w:lang w:val="en-US"/>
        </w:rPr>
        <w:t>NPN: Standalone NPN, which does not rely on functions provided by a PLMN. An SNPN is identified by a PLMN ID and NID.</w:t>
      </w:r>
    </w:p>
    <w:p w:rsidR="00377A53" w:rsidRPr="00FF258F" w:rsidRDefault="00B97D7A">
      <w:pPr>
        <w:pStyle w:val="af7"/>
        <w:numPr>
          <w:ilvl w:val="0"/>
          <w:numId w:val="12"/>
        </w:numPr>
        <w:contextualSpacing w:val="0"/>
        <w:textAlignment w:val="baseline"/>
        <w:rPr>
          <w:rFonts w:eastAsiaTheme="minorEastAsia"/>
          <w:sz w:val="20"/>
        </w:rPr>
      </w:pPr>
      <w:r w:rsidRPr="00FF258F">
        <w:rPr>
          <w:rFonts w:eastAsiaTheme="minorEastAsia" w:hint="eastAsia"/>
          <w:sz w:val="20"/>
          <w:lang w:val="en-US"/>
        </w:rPr>
        <w:t>P</w:t>
      </w:r>
      <w:r w:rsidRPr="00FF258F">
        <w:rPr>
          <w:rFonts w:eastAsiaTheme="minorEastAsia"/>
          <w:sz w:val="20"/>
          <w:lang w:val="en-US"/>
        </w:rPr>
        <w:t xml:space="preserve">NI-NPN: Public Network Integrated NPN, which relies on the functions provided by a PLMN. In PNI-NPN, a Closed Access Groups (CAG) identifies a group of subscribers who are permitted to access one or more CAG cells associated to the CAG. </w:t>
      </w:r>
      <w:r w:rsidRPr="00FF258F">
        <w:rPr>
          <w:rFonts w:eastAsiaTheme="minorEastAsia"/>
          <w:sz w:val="20"/>
        </w:rPr>
        <w:t>A CAG is identified by a CAG identifier.</w:t>
      </w:r>
    </w:p>
    <w:p w:rsidR="00377A53" w:rsidRDefault="00B97D7A">
      <w:pPr>
        <w:rPr>
          <w:lang w:val="en-GB" w:eastAsia="zh-CN"/>
        </w:rPr>
      </w:pPr>
      <w:r>
        <w:rPr>
          <w:rFonts w:eastAsiaTheme="minorEastAsia" w:hint="eastAsia"/>
          <w:lang w:eastAsia="zh-CN"/>
        </w:rPr>
        <w:t>F</w:t>
      </w:r>
      <w:r>
        <w:rPr>
          <w:rFonts w:eastAsiaTheme="minorEastAsia"/>
          <w:lang w:eastAsia="zh-CN"/>
        </w:rPr>
        <w:t xml:space="preserve">or SNPN, </w:t>
      </w:r>
      <w:r>
        <w:t xml:space="preserve">the UE is set to operate in SNPN access mode and only moves within cells if the PLMN and NID broadcast by the cell matches the serving SNPN. </w:t>
      </w:r>
      <w:r>
        <w:rPr>
          <w:rFonts w:eastAsiaTheme="minorEastAsia"/>
          <w:lang w:eastAsia="zh-CN"/>
        </w:rPr>
        <w:t xml:space="preserve">For PNI-NPN, </w:t>
      </w:r>
      <w:r>
        <w:t>mobility is supported between PNI-NPN and PLMN/PNI-NPN based on the UE mobility restriction information.</w:t>
      </w:r>
    </w:p>
    <w:p w:rsidR="00377A53" w:rsidRDefault="00B97D7A">
      <w:pPr>
        <w:pStyle w:val="2"/>
        <w:rPr>
          <w:rFonts w:eastAsiaTheme="minorEastAsia"/>
        </w:rPr>
      </w:pPr>
      <w:bookmarkStart w:id="7" w:name="_Hlk47445522"/>
      <w:bookmarkEnd w:id="3"/>
      <w:bookmarkEnd w:id="4"/>
      <w:bookmarkEnd w:id="5"/>
      <w:bookmarkEnd w:id="6"/>
      <w:r>
        <w:rPr>
          <w:rFonts w:eastAsiaTheme="minorEastAsia"/>
        </w:rPr>
        <w:lastRenderedPageBreak/>
        <w:t>SON enhancements for NPN</w:t>
      </w:r>
    </w:p>
    <w:p w:rsidR="00377A53" w:rsidRDefault="00B97D7A">
      <w:pPr>
        <w:rPr>
          <w:lang w:eastAsia="zh-CN"/>
        </w:rPr>
      </w:pPr>
      <w:r>
        <w:rPr>
          <w:lang w:eastAsia="zh-CN"/>
        </w:rPr>
        <w:t>In general, all the SON reports can be reused and taken as baseline in NPN. For SON reports, the cell information is mainly about the PLMN ID, cell ID, PCI and frequency, or (optionally) TAC. However, currently there is no NPN related information in the cell information for SON reports. Therefore, the main enhancements should be building the correspondence between SON reports and specific NPN cells.</w:t>
      </w:r>
    </w:p>
    <w:p w:rsidR="00377A53" w:rsidRDefault="00B97D7A">
      <w:pPr>
        <w:rPr>
          <w:lang w:eastAsia="zh-CN"/>
        </w:rPr>
      </w:pPr>
      <w:r>
        <w:rPr>
          <w:lang w:eastAsia="zh-CN"/>
        </w:rPr>
        <w:t xml:space="preserve">For SNPN, the UE operating in SNPN access mode is only allowed to support mobility within the same SNPN, usually in a restricted area. There is no equivalent SNPN. It is possible that the UE moves to a different SNPN network when operating in SNPN access mode. Besides, if the UE is not set to operate the specific SNPN access mode, the UE can perform normal PLMN selection procedures and finds the suitable cell belongs to other network based on the mobility restriction information. Due to lack of SNPN information, e.g., N-ID, the UE may wrongly report the SNPN related SON reports to the PLMN or another supported SNPN network. Currently, a SNPN network is not required to be arranged a unique PLMN ID, e.g. it may use the same PLMN ID with a PN network. </w:t>
      </w:r>
    </w:p>
    <w:p w:rsidR="00377A53" w:rsidRDefault="00B97D7A">
      <w:pPr>
        <w:rPr>
          <w:lang w:eastAsia="zh-CN"/>
        </w:rPr>
      </w:pPr>
      <w:r>
        <w:rPr>
          <w:lang w:eastAsia="zh-CN"/>
        </w:rPr>
        <w:t>For example, the UE is in the SNPN cell with the PLMN ID 1 and NID 1. The UE generates SON reports in this SNPN cell and only records the NID information into the SON reports. When the UE is not set to operate SNPN access mode, the UE moves to the suitable PN cell belonging to PLMN ID 1. According to the current procedure, the UE assumes that the stored SON report can be reported to the current PN serving cell, and then the UE indicates the SON report available indicator to the PLMN cell. Unfortunately, due to lack of the availability of the network connection between the PN and SNPN, the PN node receiving the SON reports will fail to deliver it to the corresponding cell. As a result, it brings the waste of UE logging, storage and reporting signaling overhead for the system.</w:t>
      </w:r>
      <w:r>
        <w:rPr>
          <w:rFonts w:hint="eastAsia"/>
          <w:lang w:eastAsia="zh-CN"/>
        </w:rPr>
        <w:t xml:space="preserve"> W</w:t>
      </w:r>
      <w:r>
        <w:rPr>
          <w:lang w:eastAsia="zh-CN"/>
        </w:rPr>
        <w:t>ith NID included in SON reports, the UE should also perform NID checking before response to UE information request from network side, to prevent the SON reports is received by other networks using the same PLMN with the original SNPN.</w:t>
      </w:r>
    </w:p>
    <w:p w:rsidR="00377A53" w:rsidRDefault="00B97D7A">
      <w:pPr>
        <w:rPr>
          <w:b/>
        </w:rPr>
      </w:pPr>
      <w:r>
        <w:rPr>
          <w:b/>
        </w:rPr>
        <w:t>Proposal 1: For SON reports recorded in SNPN cells, UE includes NID in the related reports and perform NID checking before sending to the network side.</w:t>
      </w:r>
    </w:p>
    <w:p w:rsidR="00000973" w:rsidRDefault="00000973"/>
    <w:p w:rsidR="00377A53" w:rsidRDefault="00B97D7A">
      <w:r>
        <w:t>For PNI-NPN, the mobility of the UE is based on the mobility restrictions in the UE context as legacy. In the view of network, PNI-NPN is a slice of a PN network, while specified with CAG. Therefore, in contrast to SNPN, even UE records some SON reports in a PNI-NPN cell and reports them to a PN node, the latter can help to re-transmit these reports. Thus, we observe that no enhancements on SON reports are needed for PNI-NPN.</w:t>
      </w:r>
    </w:p>
    <w:p w:rsidR="00402CA1" w:rsidRDefault="00402CA1">
      <w:pPr>
        <w:rPr>
          <w:b/>
          <w:bCs/>
        </w:rPr>
      </w:pPr>
      <w:r w:rsidRPr="00D267AE">
        <w:rPr>
          <w:rFonts w:hint="eastAsia"/>
          <w:b/>
        </w:rPr>
        <w:t>O</w:t>
      </w:r>
      <w:r w:rsidRPr="00D267AE">
        <w:rPr>
          <w:b/>
        </w:rPr>
        <w:t>bservation 1: No enhancements on SON reports are needed for PNI-NPN.</w:t>
      </w:r>
    </w:p>
    <w:p w:rsidR="00377A53" w:rsidRDefault="00B97D7A">
      <w:pPr>
        <w:pStyle w:val="2"/>
        <w:rPr>
          <w:rFonts w:eastAsiaTheme="minorEastAsia"/>
        </w:rPr>
      </w:pPr>
      <w:r>
        <w:rPr>
          <w:rFonts w:eastAsiaTheme="minorEastAsia" w:hint="eastAsia"/>
        </w:rPr>
        <w:t>M</w:t>
      </w:r>
      <w:r>
        <w:rPr>
          <w:rFonts w:eastAsiaTheme="minorEastAsia"/>
        </w:rPr>
        <w:t>DT enhancements for NPN</w:t>
      </w:r>
    </w:p>
    <w:p w:rsidR="00377A53" w:rsidRDefault="00B97D7A">
      <w:pPr>
        <w:rPr>
          <w:rFonts w:eastAsiaTheme="minorEastAsia"/>
          <w:lang w:eastAsia="zh-CN"/>
        </w:rPr>
      </w:pPr>
      <w:r>
        <w:rPr>
          <w:rFonts w:eastAsiaTheme="minorEastAsia" w:hint="eastAsia"/>
          <w:lang w:eastAsia="zh-CN"/>
        </w:rPr>
        <w:t>F</w:t>
      </w:r>
      <w:r>
        <w:rPr>
          <w:rFonts w:eastAsiaTheme="minorEastAsia"/>
          <w:lang w:eastAsia="zh-CN"/>
        </w:rPr>
        <w:t>or immediate MDT, since the UE is transparent to the immediate configuration and the measurements are performed immediately, we think this kind of MDT is applicable for both SNPN and PNI-NPN without any updates.</w:t>
      </w:r>
    </w:p>
    <w:p w:rsidR="00377A53" w:rsidRDefault="003F61AD">
      <w:pPr>
        <w:rPr>
          <w:rFonts w:eastAsiaTheme="minorEastAsia"/>
          <w:b/>
          <w:bCs/>
          <w:lang w:eastAsia="zh-CN"/>
        </w:rPr>
      </w:pPr>
      <w:r w:rsidRPr="00D267AE">
        <w:rPr>
          <w:rFonts w:hint="eastAsia"/>
          <w:b/>
        </w:rPr>
        <w:t>O</w:t>
      </w:r>
      <w:r w:rsidRPr="00D267AE">
        <w:rPr>
          <w:b/>
        </w:rPr>
        <w:t xml:space="preserve">bservation </w:t>
      </w:r>
      <w:r>
        <w:rPr>
          <w:b/>
        </w:rPr>
        <w:t>2</w:t>
      </w:r>
      <w:r w:rsidRPr="00D267AE">
        <w:rPr>
          <w:b/>
        </w:rPr>
        <w:t>: No enhancements on</w:t>
      </w:r>
      <w:r>
        <w:rPr>
          <w:b/>
        </w:rPr>
        <w:t xml:space="preserve"> immediate MDT</w:t>
      </w:r>
      <w:r w:rsidRPr="00D267AE">
        <w:rPr>
          <w:b/>
        </w:rPr>
        <w:t xml:space="preserve"> are needed for </w:t>
      </w:r>
      <w:r>
        <w:rPr>
          <w:b/>
        </w:rPr>
        <w:t>SNPN and PNI-NPN</w:t>
      </w:r>
      <w:r w:rsidRPr="00D267AE">
        <w:rPr>
          <w:b/>
        </w:rPr>
        <w:t>.</w:t>
      </w:r>
    </w:p>
    <w:p w:rsidR="00000973" w:rsidRDefault="00000973">
      <w:pPr>
        <w:rPr>
          <w:rFonts w:eastAsiaTheme="minorEastAsia"/>
          <w:lang w:eastAsia="zh-CN"/>
        </w:rPr>
      </w:pPr>
    </w:p>
    <w:p w:rsidR="00377A53" w:rsidRDefault="00B97D7A">
      <w:pPr>
        <w:rPr>
          <w:rFonts w:eastAsiaTheme="minorEastAsia"/>
          <w:lang w:eastAsia="zh-CN"/>
        </w:rPr>
      </w:pPr>
      <w:r>
        <w:rPr>
          <w:rFonts w:eastAsiaTheme="minorEastAsia" w:hint="eastAsia"/>
          <w:lang w:eastAsia="zh-CN"/>
        </w:rPr>
        <w:t>F</w:t>
      </w:r>
      <w:r>
        <w:rPr>
          <w:rFonts w:eastAsiaTheme="minorEastAsia"/>
          <w:lang w:eastAsia="zh-CN"/>
        </w:rPr>
        <w:t xml:space="preserve">or logged MDT, we have similar considerations as the SON reports in sub-clause 2.1. During the logging and reporting procedures, there will be similar issues and the potential enhancements are needed. </w:t>
      </w:r>
    </w:p>
    <w:p w:rsidR="00377A53" w:rsidRDefault="00B97D7A">
      <w:pPr>
        <w:rPr>
          <w:b/>
          <w:lang w:eastAsia="zh-CN"/>
        </w:rPr>
      </w:pPr>
      <w:r>
        <w:rPr>
          <w:rFonts w:eastAsiaTheme="minorEastAsia"/>
          <w:lang w:eastAsia="zh-CN"/>
        </w:rPr>
        <w:t>When configuring logged MDT, there is an area scope configuration for logged MDT to indicate the valid area for the UE to collect logged MDT measurements. In order to support MDT in NPN, it may be considered to enhance the area scope configuration so that operators may choose only to collect MDT measurements in certain NPNs. The current area configurations are showed in the following (from TS 38.331 v17.1.0):</w:t>
      </w:r>
    </w:p>
    <w:p w:rsidR="00377A53" w:rsidRDefault="00B97D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AreaConfig-r16 ::=     </w:t>
      </w:r>
      <w:r>
        <w:rPr>
          <w:rFonts w:ascii="Courier New" w:hAnsi="Courier New"/>
          <w:color w:val="993366"/>
          <w:sz w:val="16"/>
          <w:lang w:eastAsia="en-GB"/>
        </w:rPr>
        <w:t>CHOICE</w:t>
      </w:r>
      <w:r>
        <w:rPr>
          <w:rFonts w:ascii="Courier New" w:hAnsi="Courier New"/>
          <w:sz w:val="16"/>
          <w:lang w:eastAsia="en-GB"/>
        </w:rPr>
        <w:t xml:space="preserve"> {</w:t>
      </w:r>
    </w:p>
    <w:p w:rsidR="00377A53" w:rsidRDefault="00B97D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cellGlobalIdList-r16             CellGlobalIdList-r16,</w:t>
      </w:r>
    </w:p>
    <w:p w:rsidR="00377A53" w:rsidRDefault="00B97D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trackingAreaCodeList-r16         TrackingAreaCodeList-r16,</w:t>
      </w:r>
    </w:p>
    <w:p w:rsidR="00377A53" w:rsidRDefault="00B97D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lastRenderedPageBreak/>
        <w:t xml:space="preserve">    trackingAreaIdentityList-r16     TrackingAreaIdentityList-r16</w:t>
      </w:r>
    </w:p>
    <w:p w:rsidR="00377A53" w:rsidRDefault="00B97D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rsidR="00377A53" w:rsidRDefault="00B97D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CellGlobalIdList-r16 ::=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(1..32))</w:t>
      </w:r>
      <w:r>
        <w:rPr>
          <w:rFonts w:ascii="Courier New" w:hAnsi="Courier New"/>
          <w:color w:val="993366"/>
          <w:sz w:val="16"/>
          <w:lang w:eastAsia="en-GB"/>
        </w:rPr>
        <w:t xml:space="preserve"> OF</w:t>
      </w:r>
      <w:r>
        <w:rPr>
          <w:rFonts w:ascii="Courier New" w:hAnsi="Courier New"/>
          <w:sz w:val="16"/>
          <w:lang w:eastAsia="en-GB"/>
        </w:rPr>
        <w:t xml:space="preserve"> CGI-Info-Logging-r16</w:t>
      </w:r>
    </w:p>
    <w:p w:rsidR="00377A53" w:rsidRDefault="0037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rsidR="00377A53" w:rsidRDefault="00B97D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TrackingAreaCodeList-r16 ::=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(1..8))</w:t>
      </w:r>
      <w:r>
        <w:rPr>
          <w:rFonts w:ascii="Courier New" w:hAnsi="Courier New"/>
          <w:color w:val="993366"/>
          <w:sz w:val="16"/>
          <w:lang w:eastAsia="en-GB"/>
        </w:rPr>
        <w:t xml:space="preserve"> OF</w:t>
      </w:r>
      <w:r>
        <w:rPr>
          <w:rFonts w:ascii="Courier New" w:hAnsi="Courier New"/>
          <w:sz w:val="16"/>
          <w:lang w:eastAsia="en-GB"/>
        </w:rPr>
        <w:t xml:space="preserve"> TrackingAreaCode</w:t>
      </w:r>
    </w:p>
    <w:p w:rsidR="00377A53" w:rsidRDefault="0037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rsidR="00377A53" w:rsidRDefault="00B97D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TrackingAreaIdentityList-r16 ::=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(1..8))</w:t>
      </w:r>
      <w:r>
        <w:rPr>
          <w:rFonts w:ascii="Courier New" w:hAnsi="Courier New"/>
          <w:color w:val="993366"/>
          <w:sz w:val="16"/>
          <w:lang w:eastAsia="en-GB"/>
        </w:rPr>
        <w:t xml:space="preserve"> OF</w:t>
      </w:r>
      <w:r>
        <w:rPr>
          <w:rFonts w:ascii="Courier New" w:hAnsi="Courier New"/>
          <w:sz w:val="16"/>
          <w:lang w:eastAsia="en-GB"/>
        </w:rPr>
        <w:t xml:space="preserve"> TrackingAreaIdentity-r16</w:t>
      </w:r>
    </w:p>
    <w:p w:rsidR="00377A53" w:rsidRDefault="0037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rsidR="00377A53" w:rsidRDefault="00B97D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CGI-Info-Logging-r16 ::=     </w:t>
      </w:r>
      <w:r>
        <w:rPr>
          <w:rFonts w:ascii="Courier New" w:hAnsi="Courier New"/>
          <w:color w:val="993366"/>
          <w:sz w:val="16"/>
          <w:lang w:eastAsia="en-GB"/>
        </w:rPr>
        <w:t>SEQUENCE</w:t>
      </w:r>
      <w:r>
        <w:rPr>
          <w:rFonts w:ascii="Courier New" w:hAnsi="Courier New"/>
          <w:sz w:val="16"/>
          <w:lang w:eastAsia="en-GB"/>
        </w:rPr>
        <w:t xml:space="preserve"> {</w:t>
      </w:r>
    </w:p>
    <w:p w:rsidR="00377A53" w:rsidRDefault="00B97D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plmn-Identity-r16                    PLMN-Identity,</w:t>
      </w:r>
    </w:p>
    <w:p w:rsidR="00377A53" w:rsidRDefault="00B97D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cellIdentity-r16                     CellIdentity,</w:t>
      </w:r>
    </w:p>
    <w:p w:rsidR="00377A53" w:rsidRDefault="00B97D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trackingAreaCode-r16                 TrackingAreaCode               </w:t>
      </w:r>
      <w:r>
        <w:rPr>
          <w:rFonts w:ascii="Courier New" w:hAnsi="Courier New"/>
          <w:color w:val="993366"/>
          <w:sz w:val="16"/>
          <w:lang w:eastAsia="en-GB"/>
        </w:rPr>
        <w:t>OPTIONAL</w:t>
      </w:r>
    </w:p>
    <w:p w:rsidR="00377A53" w:rsidRDefault="00B97D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rsidR="00377A53" w:rsidRDefault="0037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rsidR="00377A53" w:rsidRDefault="00B97D7A">
      <w:pPr>
        <w:pStyle w:val="Proposal"/>
        <w:spacing w:before="240"/>
      </w:pPr>
      <w:r>
        <w:t>Obviously, there is no NPN related information in the area configuration information. To support logged MDT measurements in areas belonging to the specific NPN networks,</w:t>
      </w:r>
      <w:r>
        <w:rPr>
          <w:rFonts w:hint="eastAsia"/>
        </w:rPr>
        <w:t xml:space="preserve"> </w:t>
      </w:r>
      <w:r>
        <w:t xml:space="preserve">for the SNPN case, the NID should be added into the area configuration, and for the PNI-NPN case, the CAG should be added. </w:t>
      </w:r>
    </w:p>
    <w:p w:rsidR="00113EBA" w:rsidRDefault="00113EBA" w:rsidP="00113EBA">
      <w:pPr>
        <w:pStyle w:val="Proposal"/>
        <w:spacing w:before="240"/>
      </w:pPr>
      <w:r>
        <w:rPr>
          <w:rFonts w:hint="eastAsia"/>
        </w:rPr>
        <w:t>F</w:t>
      </w:r>
      <w:r>
        <w:t xml:space="preserve">or logged MDT measurement results reporting, additional NPN-related identities checking should also be performed before </w:t>
      </w:r>
      <w:r w:rsidRPr="00354707">
        <w:t>sending the logged measurements availability indications to the network side</w:t>
      </w:r>
      <w:r>
        <w:t>. Similar as the legacy MDT functionality (i.e. if the UE has available logged MDT results and if the RPLMN is included in the plmn-IdentityList in the UE variable, the UE include the availability indications to the network), for SNPN case, NID checking is necessary and legacy RPLMN checking is enough for PNI-NPN case, since the nodes sharing the same PLMN with the original PNI-NPN cell can help to transfer the measurement results to the TCE.</w:t>
      </w:r>
    </w:p>
    <w:p w:rsidR="00113EBA" w:rsidRDefault="00113EBA" w:rsidP="00113EBA">
      <w:pPr>
        <w:rPr>
          <w:b/>
        </w:rPr>
      </w:pPr>
      <w:r w:rsidRPr="00AE18B7">
        <w:rPr>
          <w:b/>
        </w:rPr>
        <w:t xml:space="preserve">Proposal </w:t>
      </w:r>
      <w:r>
        <w:rPr>
          <w:b/>
        </w:rPr>
        <w:t>2</w:t>
      </w:r>
      <w:r w:rsidRPr="00AE18B7">
        <w:rPr>
          <w:b/>
        </w:rPr>
        <w:t xml:space="preserve">: For </w:t>
      </w:r>
      <w:r>
        <w:rPr>
          <w:b/>
        </w:rPr>
        <w:t>logged MDT in NPN</w:t>
      </w:r>
      <w:r w:rsidRPr="00AE18B7">
        <w:rPr>
          <w:b/>
        </w:rPr>
        <w:t xml:space="preserve">, </w:t>
      </w:r>
      <w:r>
        <w:rPr>
          <w:b/>
        </w:rPr>
        <w:t>the area scope in MDT configuration should include NID and CAG information, for SNPN case and PNI-NPN case, respectively</w:t>
      </w:r>
      <w:r w:rsidRPr="00AE18B7">
        <w:rPr>
          <w:b/>
        </w:rPr>
        <w:t>.</w:t>
      </w:r>
    </w:p>
    <w:p w:rsidR="00113EBA" w:rsidRDefault="00113EBA" w:rsidP="00113EBA">
      <w:pPr>
        <w:rPr>
          <w:b/>
        </w:rPr>
      </w:pPr>
      <w:r w:rsidRPr="00AE18B7">
        <w:rPr>
          <w:b/>
        </w:rPr>
        <w:t xml:space="preserve">Proposal </w:t>
      </w:r>
      <w:r>
        <w:rPr>
          <w:b/>
        </w:rPr>
        <w:t>3</w:t>
      </w:r>
      <w:r w:rsidRPr="00AE18B7">
        <w:rPr>
          <w:b/>
        </w:rPr>
        <w:t xml:space="preserve">: </w:t>
      </w:r>
      <w:r>
        <w:rPr>
          <w:b/>
        </w:rPr>
        <w:t>UE should extra perform NID checking before sending the logged measurements availability indications to the network side.</w:t>
      </w:r>
    </w:p>
    <w:p w:rsidR="00377A53" w:rsidRDefault="00377A53">
      <w:pPr>
        <w:rPr>
          <w:b/>
        </w:rPr>
      </w:pPr>
    </w:p>
    <w:p w:rsidR="00377A53" w:rsidRDefault="00B97D7A">
      <w:pPr>
        <w:pStyle w:val="2"/>
        <w:rPr>
          <w:rFonts w:eastAsiaTheme="minorEastAsia"/>
        </w:rPr>
      </w:pPr>
      <w:r>
        <w:rPr>
          <w:rFonts w:eastAsiaTheme="minorEastAsia" w:hint="eastAsia"/>
        </w:rPr>
        <w:t>O</w:t>
      </w:r>
      <w:r>
        <w:rPr>
          <w:rFonts w:eastAsiaTheme="minorEastAsia"/>
        </w:rPr>
        <w:t>ther potential issue</w:t>
      </w:r>
    </w:p>
    <w:p w:rsidR="00377A53" w:rsidRDefault="00B97D7A">
      <w:pPr>
        <w:rPr>
          <w:lang w:val="en-GB" w:eastAsia="zh-CN"/>
        </w:rPr>
      </w:pPr>
      <w:r>
        <w:rPr>
          <w:rFonts w:hint="eastAsia"/>
          <w:lang w:val="en-GB" w:eastAsia="zh-CN"/>
        </w:rPr>
        <w:t>O</w:t>
      </w:r>
      <w:r>
        <w:rPr>
          <w:lang w:val="en-GB" w:eastAsia="zh-CN"/>
        </w:rPr>
        <w:t>ne more potential issue is about the UE measurement resource wastes in SNPN. Assuming that a UE has some MDT measurement results or SON reports for this SNPN network, once the UE camps on or is connected to other networks before sending these reports to the specific NPN network, the stored results anyhow cannot be transferred to the original SNPN network. One reason is that the later connected networks may not belong to the registered PLMN and NID lists. Besides, usually a SNPN network is totally isolated, which means there is no any interfaces between one SNPN network and other networks. Moreover, if the UE is not connected to the specific SNPN networks longer than 48 hours, the stored results will be automatically deleted. This mentioned issue will bring wastes of UE measurement resource.</w:t>
      </w:r>
    </w:p>
    <w:p w:rsidR="00A17EB9" w:rsidRDefault="00A17EB9">
      <w:pPr>
        <w:rPr>
          <w:lang w:val="en-GB" w:eastAsia="zh-CN"/>
        </w:rPr>
      </w:pPr>
      <w:r>
        <w:rPr>
          <w:rFonts w:hint="eastAsia"/>
          <w:lang w:val="en-GB" w:eastAsia="zh-CN"/>
        </w:rPr>
        <w:t>I</w:t>
      </w:r>
      <w:r>
        <w:rPr>
          <w:lang w:val="en-GB" w:eastAsia="zh-CN"/>
        </w:rPr>
        <w:t xml:space="preserve">n order to avoid the wastes of UE measurement resource, </w:t>
      </w:r>
      <w:r w:rsidR="0022386B">
        <w:rPr>
          <w:lang w:val="en-GB" w:eastAsia="zh-CN"/>
        </w:rPr>
        <w:t>one solution can be considered and h</w:t>
      </w:r>
      <w:r>
        <w:rPr>
          <w:lang w:val="en-GB" w:eastAsia="zh-CN"/>
        </w:rPr>
        <w:t>ere are some details:</w:t>
      </w:r>
    </w:p>
    <w:p w:rsidR="00A17EB9" w:rsidRPr="001F3CF2" w:rsidRDefault="00A17EB9" w:rsidP="00A17EB9">
      <w:pPr>
        <w:pStyle w:val="af7"/>
        <w:numPr>
          <w:ilvl w:val="0"/>
          <w:numId w:val="12"/>
        </w:numPr>
        <w:rPr>
          <w:sz w:val="20"/>
          <w:lang w:val="en-GB"/>
        </w:rPr>
      </w:pPr>
      <w:r w:rsidRPr="001F3CF2">
        <w:rPr>
          <w:sz w:val="20"/>
          <w:lang w:val="en-GB"/>
        </w:rPr>
        <w:t>The UE knows the accurate rest time to store MDT reports</w:t>
      </w:r>
    </w:p>
    <w:p w:rsidR="00A17EB9" w:rsidRPr="001F3CF2" w:rsidRDefault="00A17EB9" w:rsidP="00A17EB9">
      <w:pPr>
        <w:pStyle w:val="af7"/>
        <w:numPr>
          <w:ilvl w:val="0"/>
          <w:numId w:val="12"/>
        </w:numPr>
        <w:rPr>
          <w:sz w:val="20"/>
          <w:lang w:val="en-GB"/>
        </w:rPr>
      </w:pPr>
      <w:r w:rsidRPr="001F3CF2">
        <w:rPr>
          <w:sz w:val="20"/>
          <w:lang w:val="en-GB"/>
        </w:rPr>
        <w:t>If the UE can just store related reports for less than a specific time, and if it camps on the SNPN network, it will enter RRC_CONNETED status and report results the SNPN network</w:t>
      </w:r>
    </w:p>
    <w:p w:rsidR="00377A53" w:rsidRDefault="00B97D7A">
      <w:pPr>
        <w:rPr>
          <w:lang w:val="en-GB" w:eastAsia="zh-CN"/>
        </w:rPr>
      </w:pPr>
      <w:r>
        <w:rPr>
          <w:lang w:val="en-GB" w:eastAsia="zh-CN"/>
        </w:rPr>
        <w:t>This method may bring extra power consumption for the UE, but can somehow promote the reported ratio of the measurement results.</w:t>
      </w:r>
    </w:p>
    <w:p w:rsidR="00377A53" w:rsidRDefault="00B97D7A">
      <w:pPr>
        <w:rPr>
          <w:b/>
        </w:rPr>
      </w:pPr>
      <w:r>
        <w:rPr>
          <w:b/>
        </w:rPr>
        <w:t>Proposal 4: RAN2 to discuss the potential issue about UE measurement resource wastes in SNPN.</w:t>
      </w:r>
    </w:p>
    <w:bookmarkEnd w:id="7"/>
    <w:p w:rsidR="00377A53" w:rsidRDefault="00B97D7A">
      <w:pPr>
        <w:pStyle w:val="1"/>
      </w:pPr>
      <w:r>
        <w:lastRenderedPageBreak/>
        <w:t>Conclusion</w:t>
      </w:r>
    </w:p>
    <w:p w:rsidR="00377A53" w:rsidRDefault="00B97D7A">
      <w:pPr>
        <w:spacing w:after="0"/>
        <w:rPr>
          <w:lang w:eastAsia="zh-CN"/>
        </w:rPr>
      </w:pPr>
      <w:r>
        <w:rPr>
          <w:lang w:eastAsia="zh-CN"/>
        </w:rPr>
        <w:t>In this contribution, we further discuss the SON/MDT enhancements for NPN and provide the following</w:t>
      </w:r>
      <w:r w:rsidR="00953E99">
        <w:rPr>
          <w:lang w:eastAsia="zh-CN"/>
        </w:rPr>
        <w:t xml:space="preserve"> observations and </w:t>
      </w:r>
      <w:bookmarkStart w:id="8" w:name="_GoBack"/>
      <w:bookmarkEnd w:id="8"/>
      <w:r>
        <w:rPr>
          <w:lang w:eastAsia="zh-CN"/>
        </w:rPr>
        <w:t>proposals.</w:t>
      </w:r>
    </w:p>
    <w:p w:rsidR="00377A53" w:rsidRDefault="00B97D7A">
      <w:pPr>
        <w:rPr>
          <w:b/>
          <w:bCs/>
        </w:rPr>
      </w:pPr>
      <w:r>
        <w:rPr>
          <w:b/>
          <w:bCs/>
        </w:rPr>
        <w:t>Observation 1: For SON reports recorded in PNI-NPN, the legacy recording and reporting mechanism are applicable.</w:t>
      </w:r>
    </w:p>
    <w:p w:rsidR="00377A53" w:rsidRDefault="00B97D7A">
      <w:pPr>
        <w:rPr>
          <w:b/>
          <w:bCs/>
          <w:lang w:eastAsia="zh-CN"/>
        </w:rPr>
      </w:pPr>
      <w:r>
        <w:rPr>
          <w:rFonts w:eastAsiaTheme="minorEastAsia"/>
          <w:b/>
          <w:bCs/>
          <w:lang w:eastAsia="zh-CN"/>
        </w:rPr>
        <w:t>Observation 2: Based on RAN2 perspective, the legacy mechanism for immediate MDT in NPN networks is applicable.</w:t>
      </w:r>
    </w:p>
    <w:bookmarkEnd w:id="2"/>
    <w:p w:rsidR="002A20F0" w:rsidRDefault="002A20F0">
      <w:pPr>
        <w:rPr>
          <w:b/>
        </w:rPr>
      </w:pPr>
    </w:p>
    <w:p w:rsidR="00377A53" w:rsidRDefault="00B97D7A">
      <w:pPr>
        <w:rPr>
          <w:b/>
        </w:rPr>
      </w:pPr>
      <w:r>
        <w:rPr>
          <w:b/>
        </w:rPr>
        <w:t>Proposal 1: For SON reports recorded in SNPN cells, UE includes NID in the related reports and perform NID checking before sending to the network side.</w:t>
      </w:r>
    </w:p>
    <w:p w:rsidR="00377A53" w:rsidRDefault="00B97D7A">
      <w:pPr>
        <w:rPr>
          <w:b/>
        </w:rPr>
      </w:pPr>
      <w:r>
        <w:rPr>
          <w:b/>
        </w:rPr>
        <w:t>Proposal 2: For logged MDT in NPN, the area scope in MDT configuration should include NID and CAG, for SNPN case and PNI-NPN case, respectively.</w:t>
      </w:r>
    </w:p>
    <w:p w:rsidR="00377A53" w:rsidRDefault="00B97D7A">
      <w:pPr>
        <w:rPr>
          <w:b/>
        </w:rPr>
      </w:pPr>
      <w:r>
        <w:rPr>
          <w:b/>
        </w:rPr>
        <w:t>Proposal 3: UE should extra perform NID checking before reporting logged MDT measurement results to the network side.</w:t>
      </w:r>
    </w:p>
    <w:p w:rsidR="00377A53" w:rsidRDefault="00B97D7A">
      <w:pPr>
        <w:rPr>
          <w:b/>
        </w:rPr>
      </w:pPr>
      <w:r>
        <w:rPr>
          <w:b/>
        </w:rPr>
        <w:t>Proposal 4: RAN2 to discuss the potential issue about UE measurement resource wastes in SNPN.</w:t>
      </w:r>
    </w:p>
    <w:p w:rsidR="00377A53" w:rsidRDefault="00B97D7A">
      <w:pPr>
        <w:pStyle w:val="1"/>
      </w:pPr>
      <w:r>
        <w:t>References</w:t>
      </w:r>
    </w:p>
    <w:p w:rsidR="00377A53" w:rsidRDefault="00B97D7A">
      <w:pPr>
        <w:spacing w:after="0"/>
        <w:rPr>
          <w:lang w:eastAsia="zh-CN"/>
        </w:rPr>
      </w:pPr>
      <w:r>
        <w:rPr>
          <w:rFonts w:hint="eastAsia"/>
          <w:lang w:eastAsia="zh-CN"/>
        </w:rPr>
        <w:t>[</w:t>
      </w:r>
      <w:r>
        <w:rPr>
          <w:lang w:eastAsia="zh-CN"/>
        </w:rPr>
        <w:t>1] RAN2#119-e minutes</w:t>
      </w:r>
    </w:p>
    <w:p w:rsidR="00377A53" w:rsidRDefault="00B97D7A">
      <w:pPr>
        <w:spacing w:after="0"/>
        <w:rPr>
          <w:lang w:eastAsia="zh-CN"/>
        </w:rPr>
      </w:pPr>
      <w:r>
        <w:rPr>
          <w:rFonts w:hint="eastAsia"/>
          <w:lang w:eastAsia="zh-CN"/>
        </w:rPr>
        <w:t>[</w:t>
      </w:r>
      <w:r>
        <w:rPr>
          <w:lang w:eastAsia="zh-CN"/>
        </w:rPr>
        <w:t>2] RAN3#117-e minutes</w:t>
      </w:r>
    </w:p>
    <w:p w:rsidR="00377A53" w:rsidRDefault="00377A53">
      <w:pPr>
        <w:spacing w:after="0"/>
        <w:rPr>
          <w:lang w:eastAsia="zh-CN"/>
        </w:rPr>
      </w:pPr>
    </w:p>
    <w:p w:rsidR="00377A53" w:rsidRDefault="00377A53">
      <w:pPr>
        <w:spacing w:after="0"/>
        <w:rPr>
          <w:lang w:eastAsia="zh-CN"/>
        </w:rPr>
      </w:pPr>
    </w:p>
    <w:sectPr w:rsidR="00377A53">
      <w:footerReference w:type="default" r:id="rId9"/>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27706" w:rsidRDefault="00227706">
      <w:pPr>
        <w:spacing w:after="0"/>
      </w:pPr>
      <w:r>
        <w:separator/>
      </w:r>
    </w:p>
  </w:endnote>
  <w:endnote w:type="continuationSeparator" w:id="0">
    <w:p w:rsidR="00227706" w:rsidRDefault="002277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7A53" w:rsidRDefault="00B97D7A">
    <w:pPr>
      <w:pStyle w:val="ac"/>
      <w:jc w:val="center"/>
    </w:pPr>
    <w:r>
      <w:fldChar w:fldCharType="begin"/>
    </w:r>
    <w:r>
      <w:instrText xml:space="preserve"> PAGE   \* MERGEFORMAT </w:instrText>
    </w:r>
    <w:r>
      <w:fldChar w:fldCharType="separate"/>
    </w:r>
    <w:r>
      <w:t>4</w:t>
    </w:r>
    <w:r>
      <w:fldChar w:fldCharType="end"/>
    </w:r>
  </w:p>
  <w:p w:rsidR="00377A53" w:rsidRDefault="00377A53">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27706" w:rsidRDefault="00227706">
      <w:pPr>
        <w:spacing w:after="0"/>
      </w:pPr>
      <w:r>
        <w:separator/>
      </w:r>
    </w:p>
  </w:footnote>
  <w:footnote w:type="continuationSeparator" w:id="0">
    <w:p w:rsidR="00227706" w:rsidRDefault="0022770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2D56E8"/>
    <w:multiLevelType w:val="multilevel"/>
    <w:tmpl w:val="1A2D56E8"/>
    <w:lvl w:ilvl="0">
      <w:start w:val="1"/>
      <w:numFmt w:val="bullet"/>
      <w:pStyle w:val="00BodyText"/>
      <w:lvlText w:val=""/>
      <w:lvlJc w:val="left"/>
      <w:pPr>
        <w:ind w:left="360" w:hanging="360"/>
      </w:pPr>
      <w:rPr>
        <w:rFonts w:ascii="Symbol" w:hAnsi="Symbol" w:hint="default"/>
      </w:rPr>
    </w:lvl>
    <w:lvl w:ilvl="1">
      <w:start w:val="10"/>
      <w:numFmt w:val="bullet"/>
      <w:lvlText w:val="-"/>
      <w:lvlJc w:val="left"/>
      <w:pPr>
        <w:ind w:left="1440" w:hanging="360"/>
      </w:pPr>
      <w:rPr>
        <w:rFonts w:ascii="Calibri" w:eastAsia="宋体" w:hAnsi="Calibri" w:cs="Calibri" w:hint="default"/>
        <w:lang w:val="en-US"/>
      </w:rPr>
    </w:lvl>
    <w:lvl w:ilvl="2">
      <w:start w:val="10"/>
      <w:numFmt w:val="bullet"/>
      <w:pStyle w:val="References"/>
      <w:lvlText w:val="-"/>
      <w:lvlJc w:val="left"/>
      <w:pPr>
        <w:ind w:left="1260" w:hanging="360"/>
      </w:pPr>
      <w:rPr>
        <w:rFonts w:ascii="Calibri" w:eastAsia="宋体" w:hAnsi="Calibri" w:cs="Calibri" w:hint="default"/>
      </w:rPr>
    </w:lvl>
    <w:lvl w:ilvl="3">
      <w:start w:val="1"/>
      <w:numFmt w:val="bullet"/>
      <w:pStyle w:val="TAC"/>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A862C53"/>
    <w:multiLevelType w:val="multilevel"/>
    <w:tmpl w:val="1A862C53"/>
    <w:lvl w:ilvl="0">
      <w:start w:val="1"/>
      <w:numFmt w:val="decimal"/>
      <w:lvlText w:val="Proposal %1."/>
      <w:lvlJc w:val="left"/>
      <w:pPr>
        <w:ind w:left="360" w:hanging="360"/>
      </w:pPr>
      <w:rPr>
        <w:rFonts w:hint="default"/>
        <w:b/>
        <w:color w:val="auto"/>
      </w:rPr>
    </w:lvl>
    <w:lvl w:ilvl="1">
      <w:start w:val="1"/>
      <w:numFmt w:val="decimal"/>
      <w:pStyle w:val="Proposal2"/>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5647301"/>
    <w:multiLevelType w:val="multilevel"/>
    <w:tmpl w:val="35647301"/>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15:restartNumberingAfterBreak="0">
    <w:nsid w:val="41646236"/>
    <w:multiLevelType w:val="multilevel"/>
    <w:tmpl w:val="41646236"/>
    <w:lvl w:ilvl="0">
      <w:start w:val="1"/>
      <w:numFmt w:val="decimal"/>
      <w:pStyle w:val="TdocHeading1"/>
      <w:lvlText w:val="%1."/>
      <w:lvlJc w:val="left"/>
      <w:pPr>
        <w:tabs>
          <w:tab w:val="left" w:pos="820"/>
        </w:tabs>
        <w:ind w:left="820" w:hanging="360"/>
      </w:pPr>
    </w:lvl>
    <w:lvl w:ilvl="1">
      <w:start w:val="1"/>
      <w:numFmt w:val="lowerLetter"/>
      <w:lvlText w:val="%2."/>
      <w:lvlJc w:val="left"/>
      <w:pPr>
        <w:tabs>
          <w:tab w:val="left" w:pos="1540"/>
        </w:tabs>
        <w:ind w:left="1540" w:hanging="360"/>
      </w:pPr>
    </w:lvl>
    <w:lvl w:ilvl="2">
      <w:start w:val="1"/>
      <w:numFmt w:val="lowerRoman"/>
      <w:lvlText w:val="%3."/>
      <w:lvlJc w:val="right"/>
      <w:pPr>
        <w:tabs>
          <w:tab w:val="left" w:pos="2260"/>
        </w:tabs>
        <w:ind w:left="2260" w:hanging="180"/>
      </w:pPr>
    </w:lvl>
    <w:lvl w:ilvl="3">
      <w:start w:val="1"/>
      <w:numFmt w:val="decimal"/>
      <w:lvlText w:val="%4."/>
      <w:lvlJc w:val="left"/>
      <w:pPr>
        <w:tabs>
          <w:tab w:val="left" w:pos="2980"/>
        </w:tabs>
        <w:ind w:left="2980" w:hanging="360"/>
      </w:pPr>
    </w:lvl>
    <w:lvl w:ilvl="4">
      <w:start w:val="1"/>
      <w:numFmt w:val="lowerLetter"/>
      <w:lvlText w:val="%5."/>
      <w:lvlJc w:val="left"/>
      <w:pPr>
        <w:tabs>
          <w:tab w:val="left" w:pos="3700"/>
        </w:tabs>
        <w:ind w:left="3700" w:hanging="360"/>
      </w:pPr>
    </w:lvl>
    <w:lvl w:ilvl="5">
      <w:start w:val="1"/>
      <w:numFmt w:val="lowerRoman"/>
      <w:lvlText w:val="%6."/>
      <w:lvlJc w:val="right"/>
      <w:pPr>
        <w:tabs>
          <w:tab w:val="left" w:pos="4420"/>
        </w:tabs>
        <w:ind w:left="4420" w:hanging="180"/>
      </w:pPr>
    </w:lvl>
    <w:lvl w:ilvl="6">
      <w:start w:val="1"/>
      <w:numFmt w:val="decimal"/>
      <w:lvlText w:val="%7."/>
      <w:lvlJc w:val="left"/>
      <w:pPr>
        <w:tabs>
          <w:tab w:val="left" w:pos="5140"/>
        </w:tabs>
        <w:ind w:left="5140" w:hanging="360"/>
      </w:pPr>
    </w:lvl>
    <w:lvl w:ilvl="7">
      <w:start w:val="1"/>
      <w:numFmt w:val="lowerLetter"/>
      <w:lvlText w:val="%8."/>
      <w:lvlJc w:val="left"/>
      <w:pPr>
        <w:tabs>
          <w:tab w:val="left" w:pos="5860"/>
        </w:tabs>
        <w:ind w:left="5860" w:hanging="360"/>
      </w:pPr>
    </w:lvl>
    <w:lvl w:ilvl="8">
      <w:start w:val="1"/>
      <w:numFmt w:val="lowerRoman"/>
      <w:lvlText w:val="%9."/>
      <w:lvlJc w:val="right"/>
      <w:pPr>
        <w:tabs>
          <w:tab w:val="left" w:pos="6580"/>
        </w:tabs>
        <w:ind w:left="6580" w:hanging="180"/>
      </w:pPr>
    </w:lvl>
  </w:abstractNum>
  <w:abstractNum w:abstractNumId="5"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5D8463CB"/>
    <w:multiLevelType w:val="multilevel"/>
    <w:tmpl w:val="5D8463CB"/>
    <w:lvl w:ilvl="0">
      <w:start w:val="1"/>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70146DC0"/>
    <w:multiLevelType w:val="multilevel"/>
    <w:tmpl w:val="70146DC0"/>
    <w:lvl w:ilvl="0">
      <w:start w:val="1"/>
      <w:numFmt w:val="bullet"/>
      <w:pStyle w:val="Agreement"/>
      <w:lvlText w:val=""/>
      <w:lvlJc w:val="left"/>
      <w:pPr>
        <w:tabs>
          <w:tab w:val="left" w:pos="-810"/>
        </w:tabs>
        <w:ind w:left="-810" w:hanging="360"/>
      </w:pPr>
      <w:rPr>
        <w:rFonts w:ascii="Symbol" w:hAnsi="Symbol" w:hint="default"/>
        <w:b/>
        <w:i w:val="0"/>
        <w:color w:val="auto"/>
        <w:sz w:val="22"/>
      </w:rPr>
    </w:lvl>
    <w:lvl w:ilvl="1">
      <w:start w:val="1"/>
      <w:numFmt w:val="bullet"/>
      <w:lvlText w:val="o"/>
      <w:lvlJc w:val="left"/>
      <w:pPr>
        <w:tabs>
          <w:tab w:val="left" w:pos="-7290"/>
        </w:tabs>
        <w:ind w:left="-7290" w:hanging="360"/>
      </w:pPr>
      <w:rPr>
        <w:rFonts w:ascii="Courier New" w:hAnsi="Courier New" w:cs="Courier New" w:hint="default"/>
      </w:rPr>
    </w:lvl>
    <w:lvl w:ilvl="2">
      <w:start w:val="1"/>
      <w:numFmt w:val="bullet"/>
      <w:lvlText w:val=""/>
      <w:lvlJc w:val="left"/>
      <w:pPr>
        <w:tabs>
          <w:tab w:val="left" w:pos="-6570"/>
        </w:tabs>
        <w:ind w:left="-6570" w:hanging="360"/>
      </w:pPr>
      <w:rPr>
        <w:rFonts w:ascii="Wingdings" w:hAnsi="Wingdings" w:hint="default"/>
      </w:rPr>
    </w:lvl>
    <w:lvl w:ilvl="3">
      <w:start w:val="1"/>
      <w:numFmt w:val="bullet"/>
      <w:lvlText w:val=""/>
      <w:lvlJc w:val="left"/>
      <w:pPr>
        <w:tabs>
          <w:tab w:val="left" w:pos="-5850"/>
        </w:tabs>
        <w:ind w:left="-5850" w:hanging="360"/>
      </w:pPr>
      <w:rPr>
        <w:rFonts w:ascii="Symbol" w:hAnsi="Symbol" w:hint="default"/>
      </w:rPr>
    </w:lvl>
    <w:lvl w:ilvl="4">
      <w:start w:val="1"/>
      <w:numFmt w:val="bullet"/>
      <w:lvlText w:val="o"/>
      <w:lvlJc w:val="left"/>
      <w:pPr>
        <w:tabs>
          <w:tab w:val="left" w:pos="-5130"/>
        </w:tabs>
        <w:ind w:left="-5130" w:hanging="360"/>
      </w:pPr>
      <w:rPr>
        <w:rFonts w:ascii="Courier New" w:hAnsi="Courier New" w:cs="Courier New" w:hint="default"/>
      </w:rPr>
    </w:lvl>
    <w:lvl w:ilvl="5">
      <w:start w:val="1"/>
      <w:numFmt w:val="bullet"/>
      <w:lvlText w:val=""/>
      <w:lvlJc w:val="left"/>
      <w:pPr>
        <w:tabs>
          <w:tab w:val="left" w:pos="-4410"/>
        </w:tabs>
        <w:ind w:left="-4410" w:hanging="360"/>
      </w:pPr>
      <w:rPr>
        <w:rFonts w:ascii="Wingdings" w:hAnsi="Wingdings" w:hint="default"/>
      </w:rPr>
    </w:lvl>
    <w:lvl w:ilvl="6">
      <w:start w:val="1"/>
      <w:numFmt w:val="bullet"/>
      <w:lvlText w:val=""/>
      <w:lvlJc w:val="left"/>
      <w:pPr>
        <w:tabs>
          <w:tab w:val="left" w:pos="-3690"/>
        </w:tabs>
        <w:ind w:left="-3690" w:hanging="360"/>
      </w:pPr>
      <w:rPr>
        <w:rFonts w:ascii="Symbol" w:hAnsi="Symbol" w:hint="default"/>
      </w:rPr>
    </w:lvl>
    <w:lvl w:ilvl="7">
      <w:start w:val="1"/>
      <w:numFmt w:val="bullet"/>
      <w:lvlText w:val="o"/>
      <w:lvlJc w:val="left"/>
      <w:pPr>
        <w:tabs>
          <w:tab w:val="left" w:pos="-2970"/>
        </w:tabs>
        <w:ind w:left="-2970" w:hanging="360"/>
      </w:pPr>
      <w:rPr>
        <w:rFonts w:ascii="Courier New" w:hAnsi="Courier New" w:cs="Courier New" w:hint="default"/>
      </w:rPr>
    </w:lvl>
    <w:lvl w:ilvl="8">
      <w:start w:val="1"/>
      <w:numFmt w:val="bullet"/>
      <w:lvlText w:val=""/>
      <w:lvlJc w:val="left"/>
      <w:pPr>
        <w:tabs>
          <w:tab w:val="left" w:pos="-2250"/>
        </w:tabs>
        <w:ind w:left="-2250" w:hanging="360"/>
      </w:pPr>
      <w:rPr>
        <w:rFonts w:ascii="Wingdings" w:hAnsi="Wingdings" w:hint="default"/>
      </w:rPr>
    </w:lvl>
  </w:abstractNum>
  <w:abstractNum w:abstractNumId="10" w15:restartNumberingAfterBreak="0">
    <w:nsid w:val="79B61B96"/>
    <w:multiLevelType w:val="multilevel"/>
    <w:tmpl w:val="79B61B96"/>
    <w:lvl w:ilvl="0">
      <w:start w:val="1"/>
      <w:numFmt w:val="decimal"/>
      <w:lvlText w:val="%1)"/>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1" w15:restartNumberingAfterBreak="0">
    <w:nsid w:val="7D211EE4"/>
    <w:multiLevelType w:val="singleLevel"/>
    <w:tmpl w:val="7D211EE4"/>
    <w:lvl w:ilvl="0">
      <w:start w:val="1"/>
      <w:numFmt w:val="decimal"/>
      <w:pStyle w:val="Recommend-1"/>
      <w:lvlText w:val="Proposal %1."/>
      <w:lvlJc w:val="left"/>
      <w:pPr>
        <w:ind w:left="360" w:hanging="360"/>
      </w:pPr>
      <w:rPr>
        <w:rFonts w:hint="default"/>
        <w:b/>
        <w:i w:val="0"/>
      </w:rPr>
    </w:lvl>
  </w:abstractNum>
  <w:num w:numId="1">
    <w:abstractNumId w:val="3"/>
  </w:num>
  <w:num w:numId="2">
    <w:abstractNumId w:val="7"/>
  </w:num>
  <w:num w:numId="3">
    <w:abstractNumId w:val="0"/>
  </w:num>
  <w:num w:numId="4">
    <w:abstractNumId w:val="1"/>
  </w:num>
  <w:num w:numId="5">
    <w:abstractNumId w:val="11"/>
  </w:num>
  <w:num w:numId="6">
    <w:abstractNumId w:val="5"/>
  </w:num>
  <w:num w:numId="7">
    <w:abstractNumId w:val="4"/>
  </w:num>
  <w:num w:numId="8">
    <w:abstractNumId w:val="9"/>
  </w:num>
  <w:num w:numId="9">
    <w:abstractNumId w:val="6"/>
  </w:num>
  <w:num w:numId="10">
    <w:abstractNumId w:val="2"/>
  </w:num>
  <w:num w:numId="11">
    <w:abstractNumId w:val="10"/>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QyNjRhMmFhMzdmODVkMGUyMDA3YmEwYWU0Yzg3MTgifQ=="/>
  </w:docVars>
  <w:rsids>
    <w:rsidRoot w:val="00F27DE7"/>
    <w:rsid w:val="BDF9B359"/>
    <w:rsid w:val="BFFFC422"/>
    <w:rsid w:val="F7DF17E0"/>
    <w:rsid w:val="000000BF"/>
    <w:rsid w:val="0000084E"/>
    <w:rsid w:val="00000973"/>
    <w:rsid w:val="0000125A"/>
    <w:rsid w:val="000016CB"/>
    <w:rsid w:val="00002886"/>
    <w:rsid w:val="00003C98"/>
    <w:rsid w:val="0000565D"/>
    <w:rsid w:val="00005738"/>
    <w:rsid w:val="00006377"/>
    <w:rsid w:val="000066B8"/>
    <w:rsid w:val="00006B42"/>
    <w:rsid w:val="000077D7"/>
    <w:rsid w:val="00007D71"/>
    <w:rsid w:val="00007ED0"/>
    <w:rsid w:val="00010318"/>
    <w:rsid w:val="00010A0B"/>
    <w:rsid w:val="000115E2"/>
    <w:rsid w:val="00011DBC"/>
    <w:rsid w:val="00012731"/>
    <w:rsid w:val="00012E25"/>
    <w:rsid w:val="00012E73"/>
    <w:rsid w:val="00013FAB"/>
    <w:rsid w:val="000143B2"/>
    <w:rsid w:val="000168E4"/>
    <w:rsid w:val="0001707C"/>
    <w:rsid w:val="0001748B"/>
    <w:rsid w:val="0002031F"/>
    <w:rsid w:val="00021603"/>
    <w:rsid w:val="00021763"/>
    <w:rsid w:val="000219E8"/>
    <w:rsid w:val="00021B29"/>
    <w:rsid w:val="00022105"/>
    <w:rsid w:val="00022F96"/>
    <w:rsid w:val="00023B32"/>
    <w:rsid w:val="00024911"/>
    <w:rsid w:val="00025743"/>
    <w:rsid w:val="0002662C"/>
    <w:rsid w:val="00026A37"/>
    <w:rsid w:val="000274D5"/>
    <w:rsid w:val="000275F7"/>
    <w:rsid w:val="0003088F"/>
    <w:rsid w:val="00031617"/>
    <w:rsid w:val="00031BD3"/>
    <w:rsid w:val="00031DD1"/>
    <w:rsid w:val="00032022"/>
    <w:rsid w:val="0003203E"/>
    <w:rsid w:val="000328BB"/>
    <w:rsid w:val="0003291B"/>
    <w:rsid w:val="00032C29"/>
    <w:rsid w:val="00032E2B"/>
    <w:rsid w:val="00032E55"/>
    <w:rsid w:val="000342AB"/>
    <w:rsid w:val="00034B67"/>
    <w:rsid w:val="00035076"/>
    <w:rsid w:val="000419CB"/>
    <w:rsid w:val="00041F80"/>
    <w:rsid w:val="0004367D"/>
    <w:rsid w:val="00043D30"/>
    <w:rsid w:val="00043F0F"/>
    <w:rsid w:val="00044F49"/>
    <w:rsid w:val="000457E8"/>
    <w:rsid w:val="00045F01"/>
    <w:rsid w:val="0004667E"/>
    <w:rsid w:val="00047280"/>
    <w:rsid w:val="0004752B"/>
    <w:rsid w:val="00050EE6"/>
    <w:rsid w:val="000516A4"/>
    <w:rsid w:val="00051D7F"/>
    <w:rsid w:val="00051F58"/>
    <w:rsid w:val="000524D1"/>
    <w:rsid w:val="000527DF"/>
    <w:rsid w:val="00052CA9"/>
    <w:rsid w:val="00052CDC"/>
    <w:rsid w:val="000533B6"/>
    <w:rsid w:val="000544B9"/>
    <w:rsid w:val="00055786"/>
    <w:rsid w:val="00055D46"/>
    <w:rsid w:val="00057C27"/>
    <w:rsid w:val="00060253"/>
    <w:rsid w:val="0006188F"/>
    <w:rsid w:val="00061A41"/>
    <w:rsid w:val="00062093"/>
    <w:rsid w:val="000627D9"/>
    <w:rsid w:val="00062D14"/>
    <w:rsid w:val="000635DD"/>
    <w:rsid w:val="0006385A"/>
    <w:rsid w:val="00063996"/>
    <w:rsid w:val="00063E6E"/>
    <w:rsid w:val="00064124"/>
    <w:rsid w:val="00064765"/>
    <w:rsid w:val="00064957"/>
    <w:rsid w:val="0006578F"/>
    <w:rsid w:val="000662E4"/>
    <w:rsid w:val="000664B7"/>
    <w:rsid w:val="00066944"/>
    <w:rsid w:val="00066962"/>
    <w:rsid w:val="0006787F"/>
    <w:rsid w:val="0007019D"/>
    <w:rsid w:val="000701D2"/>
    <w:rsid w:val="00071BE4"/>
    <w:rsid w:val="000741AE"/>
    <w:rsid w:val="00075266"/>
    <w:rsid w:val="000758A8"/>
    <w:rsid w:val="00075BD0"/>
    <w:rsid w:val="00075E66"/>
    <w:rsid w:val="00076036"/>
    <w:rsid w:val="0007747B"/>
    <w:rsid w:val="000777F4"/>
    <w:rsid w:val="00080B18"/>
    <w:rsid w:val="00080BD4"/>
    <w:rsid w:val="0008166C"/>
    <w:rsid w:val="00081C46"/>
    <w:rsid w:val="00082C7D"/>
    <w:rsid w:val="00083211"/>
    <w:rsid w:val="00083AF0"/>
    <w:rsid w:val="00083BE4"/>
    <w:rsid w:val="000852A0"/>
    <w:rsid w:val="000856D9"/>
    <w:rsid w:val="00085FB8"/>
    <w:rsid w:val="00086688"/>
    <w:rsid w:val="00086A9E"/>
    <w:rsid w:val="00090CFF"/>
    <w:rsid w:val="00091367"/>
    <w:rsid w:val="00091F05"/>
    <w:rsid w:val="0009281C"/>
    <w:rsid w:val="00093F89"/>
    <w:rsid w:val="00094CFD"/>
    <w:rsid w:val="000950DA"/>
    <w:rsid w:val="00095300"/>
    <w:rsid w:val="00096DF3"/>
    <w:rsid w:val="00096F38"/>
    <w:rsid w:val="0009728D"/>
    <w:rsid w:val="0009790F"/>
    <w:rsid w:val="000A0A6A"/>
    <w:rsid w:val="000A1298"/>
    <w:rsid w:val="000A3164"/>
    <w:rsid w:val="000A3D1A"/>
    <w:rsid w:val="000A42F6"/>
    <w:rsid w:val="000A4C66"/>
    <w:rsid w:val="000A5B54"/>
    <w:rsid w:val="000A75BE"/>
    <w:rsid w:val="000B01D8"/>
    <w:rsid w:val="000B1BB7"/>
    <w:rsid w:val="000B2775"/>
    <w:rsid w:val="000B333D"/>
    <w:rsid w:val="000B4AE4"/>
    <w:rsid w:val="000B53AE"/>
    <w:rsid w:val="000B55CE"/>
    <w:rsid w:val="000B5691"/>
    <w:rsid w:val="000B57C6"/>
    <w:rsid w:val="000B6408"/>
    <w:rsid w:val="000B6A92"/>
    <w:rsid w:val="000B6CC0"/>
    <w:rsid w:val="000B6D93"/>
    <w:rsid w:val="000B741D"/>
    <w:rsid w:val="000C0818"/>
    <w:rsid w:val="000C0C22"/>
    <w:rsid w:val="000C1657"/>
    <w:rsid w:val="000C3A97"/>
    <w:rsid w:val="000C40DC"/>
    <w:rsid w:val="000C450F"/>
    <w:rsid w:val="000C4830"/>
    <w:rsid w:val="000C5048"/>
    <w:rsid w:val="000C5AE5"/>
    <w:rsid w:val="000C6369"/>
    <w:rsid w:val="000C658F"/>
    <w:rsid w:val="000C689F"/>
    <w:rsid w:val="000C68E0"/>
    <w:rsid w:val="000C6BB4"/>
    <w:rsid w:val="000C731B"/>
    <w:rsid w:val="000C76EE"/>
    <w:rsid w:val="000C7989"/>
    <w:rsid w:val="000C7D11"/>
    <w:rsid w:val="000D06B8"/>
    <w:rsid w:val="000D08C1"/>
    <w:rsid w:val="000D0F7B"/>
    <w:rsid w:val="000D21FB"/>
    <w:rsid w:val="000D3F1C"/>
    <w:rsid w:val="000D4249"/>
    <w:rsid w:val="000D4CC6"/>
    <w:rsid w:val="000D5158"/>
    <w:rsid w:val="000D5925"/>
    <w:rsid w:val="000D5930"/>
    <w:rsid w:val="000D6529"/>
    <w:rsid w:val="000D6549"/>
    <w:rsid w:val="000D6894"/>
    <w:rsid w:val="000D6F8F"/>
    <w:rsid w:val="000E041A"/>
    <w:rsid w:val="000E0631"/>
    <w:rsid w:val="000E07F4"/>
    <w:rsid w:val="000E1AEF"/>
    <w:rsid w:val="000E3BB1"/>
    <w:rsid w:val="000E46BB"/>
    <w:rsid w:val="000E48FA"/>
    <w:rsid w:val="000E5311"/>
    <w:rsid w:val="000E5439"/>
    <w:rsid w:val="000E5D54"/>
    <w:rsid w:val="000E6B2F"/>
    <w:rsid w:val="000E6C83"/>
    <w:rsid w:val="000E7DD0"/>
    <w:rsid w:val="000F02EA"/>
    <w:rsid w:val="000F072F"/>
    <w:rsid w:val="000F0756"/>
    <w:rsid w:val="000F0C56"/>
    <w:rsid w:val="000F0DA6"/>
    <w:rsid w:val="000F11D1"/>
    <w:rsid w:val="000F133C"/>
    <w:rsid w:val="000F16CC"/>
    <w:rsid w:val="000F180F"/>
    <w:rsid w:val="000F1A08"/>
    <w:rsid w:val="000F1C40"/>
    <w:rsid w:val="000F24B2"/>
    <w:rsid w:val="000F26FA"/>
    <w:rsid w:val="000F2B06"/>
    <w:rsid w:val="000F3DD9"/>
    <w:rsid w:val="000F4CB7"/>
    <w:rsid w:val="000F506D"/>
    <w:rsid w:val="000F5B2B"/>
    <w:rsid w:val="000F68CB"/>
    <w:rsid w:val="000F7C20"/>
    <w:rsid w:val="000F7D6F"/>
    <w:rsid w:val="0010063E"/>
    <w:rsid w:val="001011C1"/>
    <w:rsid w:val="00101EF8"/>
    <w:rsid w:val="001025BE"/>
    <w:rsid w:val="00103C73"/>
    <w:rsid w:val="00105DBB"/>
    <w:rsid w:val="00105DCB"/>
    <w:rsid w:val="00105FA0"/>
    <w:rsid w:val="00106458"/>
    <w:rsid w:val="0010731F"/>
    <w:rsid w:val="0010732D"/>
    <w:rsid w:val="0010753F"/>
    <w:rsid w:val="00110E8D"/>
    <w:rsid w:val="001111B5"/>
    <w:rsid w:val="0011182E"/>
    <w:rsid w:val="00111C21"/>
    <w:rsid w:val="00113A72"/>
    <w:rsid w:val="00113EBA"/>
    <w:rsid w:val="0011416D"/>
    <w:rsid w:val="00114DA2"/>
    <w:rsid w:val="001155FA"/>
    <w:rsid w:val="00115E34"/>
    <w:rsid w:val="001160F9"/>
    <w:rsid w:val="0011617C"/>
    <w:rsid w:val="00116C4F"/>
    <w:rsid w:val="00117AD4"/>
    <w:rsid w:val="00117D49"/>
    <w:rsid w:val="00120321"/>
    <w:rsid w:val="00120527"/>
    <w:rsid w:val="00120B28"/>
    <w:rsid w:val="00120CC2"/>
    <w:rsid w:val="001227F5"/>
    <w:rsid w:val="00122C8A"/>
    <w:rsid w:val="00122E95"/>
    <w:rsid w:val="001237A0"/>
    <w:rsid w:val="001239B1"/>
    <w:rsid w:val="001240D1"/>
    <w:rsid w:val="00124562"/>
    <w:rsid w:val="0012533F"/>
    <w:rsid w:val="00126A47"/>
    <w:rsid w:val="00127697"/>
    <w:rsid w:val="00130E05"/>
    <w:rsid w:val="001326EC"/>
    <w:rsid w:val="001328BB"/>
    <w:rsid w:val="00134172"/>
    <w:rsid w:val="00135E56"/>
    <w:rsid w:val="0013684B"/>
    <w:rsid w:val="00136DED"/>
    <w:rsid w:val="001373D4"/>
    <w:rsid w:val="001405AE"/>
    <w:rsid w:val="00140974"/>
    <w:rsid w:val="0014138B"/>
    <w:rsid w:val="00141C7C"/>
    <w:rsid w:val="00141DE9"/>
    <w:rsid w:val="00142ED8"/>
    <w:rsid w:val="00144313"/>
    <w:rsid w:val="001458F1"/>
    <w:rsid w:val="00145B50"/>
    <w:rsid w:val="00145FDE"/>
    <w:rsid w:val="00146236"/>
    <w:rsid w:val="001476D8"/>
    <w:rsid w:val="00147B73"/>
    <w:rsid w:val="00151262"/>
    <w:rsid w:val="00151BBD"/>
    <w:rsid w:val="00151D74"/>
    <w:rsid w:val="00151E0B"/>
    <w:rsid w:val="00154A55"/>
    <w:rsid w:val="00154C91"/>
    <w:rsid w:val="001554A1"/>
    <w:rsid w:val="00155593"/>
    <w:rsid w:val="00156EFB"/>
    <w:rsid w:val="00157292"/>
    <w:rsid w:val="00157D54"/>
    <w:rsid w:val="00160A3A"/>
    <w:rsid w:val="00161773"/>
    <w:rsid w:val="00162193"/>
    <w:rsid w:val="00162354"/>
    <w:rsid w:val="001631DC"/>
    <w:rsid w:val="0016351A"/>
    <w:rsid w:val="00164C4C"/>
    <w:rsid w:val="00165132"/>
    <w:rsid w:val="00165554"/>
    <w:rsid w:val="001667B0"/>
    <w:rsid w:val="00166AB0"/>
    <w:rsid w:val="00166DD0"/>
    <w:rsid w:val="00167061"/>
    <w:rsid w:val="00167AB5"/>
    <w:rsid w:val="00167C60"/>
    <w:rsid w:val="00170893"/>
    <w:rsid w:val="001717AB"/>
    <w:rsid w:val="001717EE"/>
    <w:rsid w:val="00171FE8"/>
    <w:rsid w:val="00174262"/>
    <w:rsid w:val="001746E5"/>
    <w:rsid w:val="00174F29"/>
    <w:rsid w:val="00175118"/>
    <w:rsid w:val="0017693F"/>
    <w:rsid w:val="0018294D"/>
    <w:rsid w:val="00185102"/>
    <w:rsid w:val="001857F4"/>
    <w:rsid w:val="0018599D"/>
    <w:rsid w:val="00186558"/>
    <w:rsid w:val="00187872"/>
    <w:rsid w:val="00187DBE"/>
    <w:rsid w:val="001902C4"/>
    <w:rsid w:val="0019098A"/>
    <w:rsid w:val="00190FC9"/>
    <w:rsid w:val="0019382D"/>
    <w:rsid w:val="00193FA9"/>
    <w:rsid w:val="001948E6"/>
    <w:rsid w:val="00194B27"/>
    <w:rsid w:val="00194E98"/>
    <w:rsid w:val="001A15F6"/>
    <w:rsid w:val="001A585A"/>
    <w:rsid w:val="001A5E55"/>
    <w:rsid w:val="001A67B7"/>
    <w:rsid w:val="001A775A"/>
    <w:rsid w:val="001B00A3"/>
    <w:rsid w:val="001B08B0"/>
    <w:rsid w:val="001B2372"/>
    <w:rsid w:val="001B2648"/>
    <w:rsid w:val="001B265F"/>
    <w:rsid w:val="001B3FB9"/>
    <w:rsid w:val="001B43EB"/>
    <w:rsid w:val="001B526D"/>
    <w:rsid w:val="001B5356"/>
    <w:rsid w:val="001B545D"/>
    <w:rsid w:val="001B71FB"/>
    <w:rsid w:val="001B76A7"/>
    <w:rsid w:val="001B7726"/>
    <w:rsid w:val="001B7DC5"/>
    <w:rsid w:val="001C00AD"/>
    <w:rsid w:val="001C053A"/>
    <w:rsid w:val="001C22DB"/>
    <w:rsid w:val="001C2579"/>
    <w:rsid w:val="001C2CC9"/>
    <w:rsid w:val="001C3561"/>
    <w:rsid w:val="001C3BF5"/>
    <w:rsid w:val="001C4549"/>
    <w:rsid w:val="001C57DE"/>
    <w:rsid w:val="001C597B"/>
    <w:rsid w:val="001C701C"/>
    <w:rsid w:val="001C724D"/>
    <w:rsid w:val="001C777F"/>
    <w:rsid w:val="001C7855"/>
    <w:rsid w:val="001C7FED"/>
    <w:rsid w:val="001D07FB"/>
    <w:rsid w:val="001D0825"/>
    <w:rsid w:val="001D2161"/>
    <w:rsid w:val="001D217E"/>
    <w:rsid w:val="001D3D42"/>
    <w:rsid w:val="001D4AC1"/>
    <w:rsid w:val="001D4E51"/>
    <w:rsid w:val="001D58FA"/>
    <w:rsid w:val="001E05FD"/>
    <w:rsid w:val="001E0F97"/>
    <w:rsid w:val="001E1219"/>
    <w:rsid w:val="001E194E"/>
    <w:rsid w:val="001E3214"/>
    <w:rsid w:val="001E3F2B"/>
    <w:rsid w:val="001E62B9"/>
    <w:rsid w:val="001E6786"/>
    <w:rsid w:val="001E68FF"/>
    <w:rsid w:val="001E6F3A"/>
    <w:rsid w:val="001F02B0"/>
    <w:rsid w:val="001F0890"/>
    <w:rsid w:val="001F129E"/>
    <w:rsid w:val="001F1FA0"/>
    <w:rsid w:val="001F26EC"/>
    <w:rsid w:val="001F3146"/>
    <w:rsid w:val="001F3CF2"/>
    <w:rsid w:val="001F3EBE"/>
    <w:rsid w:val="001F483A"/>
    <w:rsid w:val="001F4966"/>
    <w:rsid w:val="001F5507"/>
    <w:rsid w:val="001F5A55"/>
    <w:rsid w:val="001F62F7"/>
    <w:rsid w:val="001F7AAA"/>
    <w:rsid w:val="001F7B8F"/>
    <w:rsid w:val="002005B1"/>
    <w:rsid w:val="0020065D"/>
    <w:rsid w:val="00200CAC"/>
    <w:rsid w:val="00201997"/>
    <w:rsid w:val="002026BD"/>
    <w:rsid w:val="00202F44"/>
    <w:rsid w:val="00205C92"/>
    <w:rsid w:val="00205DD5"/>
    <w:rsid w:val="002075FB"/>
    <w:rsid w:val="00207C86"/>
    <w:rsid w:val="002102D9"/>
    <w:rsid w:val="002116B7"/>
    <w:rsid w:val="00211992"/>
    <w:rsid w:val="002130FA"/>
    <w:rsid w:val="00213183"/>
    <w:rsid w:val="00214D8B"/>
    <w:rsid w:val="0021531A"/>
    <w:rsid w:val="00215684"/>
    <w:rsid w:val="00216990"/>
    <w:rsid w:val="00216A66"/>
    <w:rsid w:val="00216E10"/>
    <w:rsid w:val="0021743C"/>
    <w:rsid w:val="0021778A"/>
    <w:rsid w:val="0021796E"/>
    <w:rsid w:val="00217D92"/>
    <w:rsid w:val="002217F4"/>
    <w:rsid w:val="00221800"/>
    <w:rsid w:val="00222478"/>
    <w:rsid w:val="00222601"/>
    <w:rsid w:val="0022386B"/>
    <w:rsid w:val="0022425F"/>
    <w:rsid w:val="00224A5E"/>
    <w:rsid w:val="00224C8F"/>
    <w:rsid w:val="002258E2"/>
    <w:rsid w:val="00225BED"/>
    <w:rsid w:val="00227706"/>
    <w:rsid w:val="00227D28"/>
    <w:rsid w:val="00227F0B"/>
    <w:rsid w:val="0023038D"/>
    <w:rsid w:val="00230532"/>
    <w:rsid w:val="00230961"/>
    <w:rsid w:val="0023116E"/>
    <w:rsid w:val="002317BA"/>
    <w:rsid w:val="0023198E"/>
    <w:rsid w:val="00233A09"/>
    <w:rsid w:val="00233FFF"/>
    <w:rsid w:val="002357F8"/>
    <w:rsid w:val="0023635B"/>
    <w:rsid w:val="00236375"/>
    <w:rsid w:val="002364EE"/>
    <w:rsid w:val="00236980"/>
    <w:rsid w:val="00237B87"/>
    <w:rsid w:val="00240633"/>
    <w:rsid w:val="002409E8"/>
    <w:rsid w:val="002413E5"/>
    <w:rsid w:val="0024195C"/>
    <w:rsid w:val="00242271"/>
    <w:rsid w:val="0024236A"/>
    <w:rsid w:val="00242867"/>
    <w:rsid w:val="00242CE1"/>
    <w:rsid w:val="00242E18"/>
    <w:rsid w:val="00242FA3"/>
    <w:rsid w:val="00244250"/>
    <w:rsid w:val="00246C7D"/>
    <w:rsid w:val="00246CF9"/>
    <w:rsid w:val="00247775"/>
    <w:rsid w:val="002477D3"/>
    <w:rsid w:val="00247D70"/>
    <w:rsid w:val="00250B7B"/>
    <w:rsid w:val="00250F4B"/>
    <w:rsid w:val="00251072"/>
    <w:rsid w:val="0025119A"/>
    <w:rsid w:val="00251BBC"/>
    <w:rsid w:val="00252787"/>
    <w:rsid w:val="0025295F"/>
    <w:rsid w:val="00252B31"/>
    <w:rsid w:val="00252BAC"/>
    <w:rsid w:val="00254016"/>
    <w:rsid w:val="00254BAD"/>
    <w:rsid w:val="002566F8"/>
    <w:rsid w:val="002576D0"/>
    <w:rsid w:val="002621A8"/>
    <w:rsid w:val="0026292D"/>
    <w:rsid w:val="00262C43"/>
    <w:rsid w:val="002634F5"/>
    <w:rsid w:val="00263899"/>
    <w:rsid w:val="00264BFA"/>
    <w:rsid w:val="0026507C"/>
    <w:rsid w:val="002656E7"/>
    <w:rsid w:val="002657F5"/>
    <w:rsid w:val="002659D4"/>
    <w:rsid w:val="00266518"/>
    <w:rsid w:val="00267C3C"/>
    <w:rsid w:val="00270AD2"/>
    <w:rsid w:val="00271182"/>
    <w:rsid w:val="002719BB"/>
    <w:rsid w:val="0027322A"/>
    <w:rsid w:val="00274330"/>
    <w:rsid w:val="00274473"/>
    <w:rsid w:val="002752BF"/>
    <w:rsid w:val="00276319"/>
    <w:rsid w:val="0027684B"/>
    <w:rsid w:val="00277278"/>
    <w:rsid w:val="00277371"/>
    <w:rsid w:val="00277DBD"/>
    <w:rsid w:val="002807FC"/>
    <w:rsid w:val="00280ADA"/>
    <w:rsid w:val="00280DA0"/>
    <w:rsid w:val="002812D4"/>
    <w:rsid w:val="0028228F"/>
    <w:rsid w:val="002831B7"/>
    <w:rsid w:val="002842A9"/>
    <w:rsid w:val="00285078"/>
    <w:rsid w:val="002850C2"/>
    <w:rsid w:val="00285431"/>
    <w:rsid w:val="00286CF8"/>
    <w:rsid w:val="002874D2"/>
    <w:rsid w:val="00287567"/>
    <w:rsid w:val="00287AF7"/>
    <w:rsid w:val="00290575"/>
    <w:rsid w:val="0029097F"/>
    <w:rsid w:val="002910BD"/>
    <w:rsid w:val="00291B4D"/>
    <w:rsid w:val="00292388"/>
    <w:rsid w:val="002925ED"/>
    <w:rsid w:val="0029479D"/>
    <w:rsid w:val="00294E0A"/>
    <w:rsid w:val="00294EF5"/>
    <w:rsid w:val="00295CB5"/>
    <w:rsid w:val="00295F14"/>
    <w:rsid w:val="002A0094"/>
    <w:rsid w:val="002A1768"/>
    <w:rsid w:val="002A2086"/>
    <w:rsid w:val="002A20F0"/>
    <w:rsid w:val="002A42F4"/>
    <w:rsid w:val="002A469A"/>
    <w:rsid w:val="002A6E9A"/>
    <w:rsid w:val="002A7A94"/>
    <w:rsid w:val="002B184B"/>
    <w:rsid w:val="002B2B58"/>
    <w:rsid w:val="002B4CC8"/>
    <w:rsid w:val="002B540C"/>
    <w:rsid w:val="002B67F7"/>
    <w:rsid w:val="002B7701"/>
    <w:rsid w:val="002B7C56"/>
    <w:rsid w:val="002C13DD"/>
    <w:rsid w:val="002C2594"/>
    <w:rsid w:val="002C38EF"/>
    <w:rsid w:val="002C40A0"/>
    <w:rsid w:val="002C4349"/>
    <w:rsid w:val="002C48CE"/>
    <w:rsid w:val="002C494C"/>
    <w:rsid w:val="002C6B38"/>
    <w:rsid w:val="002C7067"/>
    <w:rsid w:val="002C7874"/>
    <w:rsid w:val="002D0B99"/>
    <w:rsid w:val="002D21A2"/>
    <w:rsid w:val="002D23BD"/>
    <w:rsid w:val="002D3C51"/>
    <w:rsid w:val="002D451A"/>
    <w:rsid w:val="002D4B26"/>
    <w:rsid w:val="002D5659"/>
    <w:rsid w:val="002D5BA0"/>
    <w:rsid w:val="002D6427"/>
    <w:rsid w:val="002E040D"/>
    <w:rsid w:val="002E1EB1"/>
    <w:rsid w:val="002E30EA"/>
    <w:rsid w:val="002E38EA"/>
    <w:rsid w:val="002E484D"/>
    <w:rsid w:val="002E51CB"/>
    <w:rsid w:val="002E5956"/>
    <w:rsid w:val="002E5BFF"/>
    <w:rsid w:val="002E5CBF"/>
    <w:rsid w:val="002E5DF8"/>
    <w:rsid w:val="002F0103"/>
    <w:rsid w:val="002F078B"/>
    <w:rsid w:val="002F0ADF"/>
    <w:rsid w:val="002F1717"/>
    <w:rsid w:val="002F1C9E"/>
    <w:rsid w:val="002F21B6"/>
    <w:rsid w:val="002F22C8"/>
    <w:rsid w:val="002F328D"/>
    <w:rsid w:val="002F6B17"/>
    <w:rsid w:val="002F7026"/>
    <w:rsid w:val="002F7332"/>
    <w:rsid w:val="002F76BA"/>
    <w:rsid w:val="002F7748"/>
    <w:rsid w:val="002F79B5"/>
    <w:rsid w:val="00300083"/>
    <w:rsid w:val="00300717"/>
    <w:rsid w:val="003023ED"/>
    <w:rsid w:val="00304418"/>
    <w:rsid w:val="003058F0"/>
    <w:rsid w:val="00305B40"/>
    <w:rsid w:val="0030615C"/>
    <w:rsid w:val="00310073"/>
    <w:rsid w:val="00310B5E"/>
    <w:rsid w:val="00310DC8"/>
    <w:rsid w:val="00311187"/>
    <w:rsid w:val="00311571"/>
    <w:rsid w:val="00311F2A"/>
    <w:rsid w:val="0031288D"/>
    <w:rsid w:val="00312B8F"/>
    <w:rsid w:val="0031666A"/>
    <w:rsid w:val="00317660"/>
    <w:rsid w:val="00317C94"/>
    <w:rsid w:val="00317DD6"/>
    <w:rsid w:val="00320701"/>
    <w:rsid w:val="00320769"/>
    <w:rsid w:val="0032086C"/>
    <w:rsid w:val="0032253E"/>
    <w:rsid w:val="00322B9E"/>
    <w:rsid w:val="00323018"/>
    <w:rsid w:val="00323C17"/>
    <w:rsid w:val="00324402"/>
    <w:rsid w:val="003251EB"/>
    <w:rsid w:val="00325705"/>
    <w:rsid w:val="00325750"/>
    <w:rsid w:val="00325A4B"/>
    <w:rsid w:val="00326043"/>
    <w:rsid w:val="0032628A"/>
    <w:rsid w:val="00326545"/>
    <w:rsid w:val="00327012"/>
    <w:rsid w:val="003278CE"/>
    <w:rsid w:val="00327B0E"/>
    <w:rsid w:val="00327D0D"/>
    <w:rsid w:val="00330F39"/>
    <w:rsid w:val="0033219F"/>
    <w:rsid w:val="003321EB"/>
    <w:rsid w:val="00332775"/>
    <w:rsid w:val="00332A38"/>
    <w:rsid w:val="00332F73"/>
    <w:rsid w:val="0033329B"/>
    <w:rsid w:val="003334DA"/>
    <w:rsid w:val="0033390E"/>
    <w:rsid w:val="003354C0"/>
    <w:rsid w:val="00335616"/>
    <w:rsid w:val="00343677"/>
    <w:rsid w:val="00343928"/>
    <w:rsid w:val="00343A2C"/>
    <w:rsid w:val="00344A8A"/>
    <w:rsid w:val="00344D27"/>
    <w:rsid w:val="003470DB"/>
    <w:rsid w:val="003474B3"/>
    <w:rsid w:val="003475D6"/>
    <w:rsid w:val="00347A9B"/>
    <w:rsid w:val="00347C4F"/>
    <w:rsid w:val="00351CB0"/>
    <w:rsid w:val="00352A71"/>
    <w:rsid w:val="00352EDB"/>
    <w:rsid w:val="00353F0B"/>
    <w:rsid w:val="00354367"/>
    <w:rsid w:val="00354E4A"/>
    <w:rsid w:val="003550AC"/>
    <w:rsid w:val="003556DF"/>
    <w:rsid w:val="00355D2B"/>
    <w:rsid w:val="003566E8"/>
    <w:rsid w:val="00356FE4"/>
    <w:rsid w:val="00357380"/>
    <w:rsid w:val="00357648"/>
    <w:rsid w:val="003579B4"/>
    <w:rsid w:val="00360B02"/>
    <w:rsid w:val="00361833"/>
    <w:rsid w:val="00362CDA"/>
    <w:rsid w:val="00363C29"/>
    <w:rsid w:val="00365484"/>
    <w:rsid w:val="0036630E"/>
    <w:rsid w:val="003666F7"/>
    <w:rsid w:val="00366A3A"/>
    <w:rsid w:val="00372643"/>
    <w:rsid w:val="00372952"/>
    <w:rsid w:val="00372B10"/>
    <w:rsid w:val="00372EB5"/>
    <w:rsid w:val="00372FFB"/>
    <w:rsid w:val="00373455"/>
    <w:rsid w:val="0037354F"/>
    <w:rsid w:val="00373B48"/>
    <w:rsid w:val="003743C1"/>
    <w:rsid w:val="00375447"/>
    <w:rsid w:val="00376045"/>
    <w:rsid w:val="00376207"/>
    <w:rsid w:val="00377A53"/>
    <w:rsid w:val="00377E5B"/>
    <w:rsid w:val="0038096A"/>
    <w:rsid w:val="00380A33"/>
    <w:rsid w:val="00380A80"/>
    <w:rsid w:val="00380A9D"/>
    <w:rsid w:val="00380FA5"/>
    <w:rsid w:val="00381997"/>
    <w:rsid w:val="0038255F"/>
    <w:rsid w:val="00383527"/>
    <w:rsid w:val="00383FE9"/>
    <w:rsid w:val="00384707"/>
    <w:rsid w:val="00384D08"/>
    <w:rsid w:val="00385E81"/>
    <w:rsid w:val="003860C5"/>
    <w:rsid w:val="00386DEE"/>
    <w:rsid w:val="00386FEC"/>
    <w:rsid w:val="0038734B"/>
    <w:rsid w:val="00387CAE"/>
    <w:rsid w:val="00391508"/>
    <w:rsid w:val="0039204E"/>
    <w:rsid w:val="003928D4"/>
    <w:rsid w:val="00392CF0"/>
    <w:rsid w:val="003945C7"/>
    <w:rsid w:val="00395CA6"/>
    <w:rsid w:val="00396BFC"/>
    <w:rsid w:val="0039760C"/>
    <w:rsid w:val="003A04DE"/>
    <w:rsid w:val="003A097F"/>
    <w:rsid w:val="003A0E21"/>
    <w:rsid w:val="003A1CAC"/>
    <w:rsid w:val="003A1E52"/>
    <w:rsid w:val="003A2337"/>
    <w:rsid w:val="003A271B"/>
    <w:rsid w:val="003A3192"/>
    <w:rsid w:val="003A3516"/>
    <w:rsid w:val="003A3CAA"/>
    <w:rsid w:val="003A3DB2"/>
    <w:rsid w:val="003A71D6"/>
    <w:rsid w:val="003A7F86"/>
    <w:rsid w:val="003B00B8"/>
    <w:rsid w:val="003B0A4E"/>
    <w:rsid w:val="003B0CE4"/>
    <w:rsid w:val="003B283E"/>
    <w:rsid w:val="003B2E83"/>
    <w:rsid w:val="003B3B6E"/>
    <w:rsid w:val="003B3BB3"/>
    <w:rsid w:val="003B4E90"/>
    <w:rsid w:val="003B6186"/>
    <w:rsid w:val="003B678C"/>
    <w:rsid w:val="003B756C"/>
    <w:rsid w:val="003B7599"/>
    <w:rsid w:val="003B75CF"/>
    <w:rsid w:val="003C004F"/>
    <w:rsid w:val="003C0C8A"/>
    <w:rsid w:val="003C0DEB"/>
    <w:rsid w:val="003C2469"/>
    <w:rsid w:val="003C2DCF"/>
    <w:rsid w:val="003C34C4"/>
    <w:rsid w:val="003C3DD3"/>
    <w:rsid w:val="003C42D1"/>
    <w:rsid w:val="003C55E3"/>
    <w:rsid w:val="003C5702"/>
    <w:rsid w:val="003C5A92"/>
    <w:rsid w:val="003C5CF1"/>
    <w:rsid w:val="003C5DDC"/>
    <w:rsid w:val="003C7834"/>
    <w:rsid w:val="003C78B6"/>
    <w:rsid w:val="003D03B5"/>
    <w:rsid w:val="003D0927"/>
    <w:rsid w:val="003D1092"/>
    <w:rsid w:val="003D130F"/>
    <w:rsid w:val="003D1C0D"/>
    <w:rsid w:val="003D2BD7"/>
    <w:rsid w:val="003D3148"/>
    <w:rsid w:val="003D33D3"/>
    <w:rsid w:val="003D4BD5"/>
    <w:rsid w:val="003D6894"/>
    <w:rsid w:val="003D71E1"/>
    <w:rsid w:val="003E04CA"/>
    <w:rsid w:val="003E0F9E"/>
    <w:rsid w:val="003E1D30"/>
    <w:rsid w:val="003E1DB2"/>
    <w:rsid w:val="003E2D6B"/>
    <w:rsid w:val="003E37F4"/>
    <w:rsid w:val="003E3972"/>
    <w:rsid w:val="003E47B1"/>
    <w:rsid w:val="003E4EAC"/>
    <w:rsid w:val="003E5632"/>
    <w:rsid w:val="003E625E"/>
    <w:rsid w:val="003E6618"/>
    <w:rsid w:val="003E690F"/>
    <w:rsid w:val="003E73F7"/>
    <w:rsid w:val="003E749F"/>
    <w:rsid w:val="003F0863"/>
    <w:rsid w:val="003F0E4E"/>
    <w:rsid w:val="003F1689"/>
    <w:rsid w:val="003F1CF9"/>
    <w:rsid w:val="003F2A15"/>
    <w:rsid w:val="003F3065"/>
    <w:rsid w:val="003F4BE6"/>
    <w:rsid w:val="003F4F82"/>
    <w:rsid w:val="003F5031"/>
    <w:rsid w:val="003F5208"/>
    <w:rsid w:val="003F5F66"/>
    <w:rsid w:val="003F5FF3"/>
    <w:rsid w:val="003F61AD"/>
    <w:rsid w:val="003F6872"/>
    <w:rsid w:val="003F68F9"/>
    <w:rsid w:val="003F77E1"/>
    <w:rsid w:val="003F7D0E"/>
    <w:rsid w:val="00400042"/>
    <w:rsid w:val="0040151E"/>
    <w:rsid w:val="004021B5"/>
    <w:rsid w:val="00402CA1"/>
    <w:rsid w:val="004034F3"/>
    <w:rsid w:val="00403693"/>
    <w:rsid w:val="00403C93"/>
    <w:rsid w:val="00406511"/>
    <w:rsid w:val="004065E4"/>
    <w:rsid w:val="00406CF2"/>
    <w:rsid w:val="00407094"/>
    <w:rsid w:val="004070B1"/>
    <w:rsid w:val="00407D41"/>
    <w:rsid w:val="004102E4"/>
    <w:rsid w:val="004104F5"/>
    <w:rsid w:val="004107A6"/>
    <w:rsid w:val="00410838"/>
    <w:rsid w:val="00410DFD"/>
    <w:rsid w:val="00411754"/>
    <w:rsid w:val="004123C3"/>
    <w:rsid w:val="00412E09"/>
    <w:rsid w:val="00413F92"/>
    <w:rsid w:val="00414249"/>
    <w:rsid w:val="004150F9"/>
    <w:rsid w:val="004156F2"/>
    <w:rsid w:val="00415C5B"/>
    <w:rsid w:val="00416B05"/>
    <w:rsid w:val="00417233"/>
    <w:rsid w:val="004175FF"/>
    <w:rsid w:val="0042082D"/>
    <w:rsid w:val="004208A5"/>
    <w:rsid w:val="00420B5F"/>
    <w:rsid w:val="00421B65"/>
    <w:rsid w:val="00422D50"/>
    <w:rsid w:val="00423CFA"/>
    <w:rsid w:val="00423E39"/>
    <w:rsid w:val="004241C8"/>
    <w:rsid w:val="004252E1"/>
    <w:rsid w:val="00425A0F"/>
    <w:rsid w:val="0042683F"/>
    <w:rsid w:val="00430676"/>
    <w:rsid w:val="004306A4"/>
    <w:rsid w:val="00430BDF"/>
    <w:rsid w:val="0043132D"/>
    <w:rsid w:val="00431F4F"/>
    <w:rsid w:val="004320B2"/>
    <w:rsid w:val="00433BBE"/>
    <w:rsid w:val="00434DDC"/>
    <w:rsid w:val="004359EA"/>
    <w:rsid w:val="00436394"/>
    <w:rsid w:val="004366D1"/>
    <w:rsid w:val="00437096"/>
    <w:rsid w:val="00437633"/>
    <w:rsid w:val="00437F40"/>
    <w:rsid w:val="00440AC3"/>
    <w:rsid w:val="00442B2E"/>
    <w:rsid w:val="004435E8"/>
    <w:rsid w:val="0044374E"/>
    <w:rsid w:val="00444FFB"/>
    <w:rsid w:val="004452B1"/>
    <w:rsid w:val="0044609D"/>
    <w:rsid w:val="004466BD"/>
    <w:rsid w:val="00452029"/>
    <w:rsid w:val="00452088"/>
    <w:rsid w:val="004520D3"/>
    <w:rsid w:val="00452C95"/>
    <w:rsid w:val="004535C5"/>
    <w:rsid w:val="0045494A"/>
    <w:rsid w:val="00457040"/>
    <w:rsid w:val="004572F4"/>
    <w:rsid w:val="00457889"/>
    <w:rsid w:val="00457973"/>
    <w:rsid w:val="00457B4D"/>
    <w:rsid w:val="00460231"/>
    <w:rsid w:val="00460374"/>
    <w:rsid w:val="00460A15"/>
    <w:rsid w:val="004614F9"/>
    <w:rsid w:val="00462705"/>
    <w:rsid w:val="00462832"/>
    <w:rsid w:val="00462D34"/>
    <w:rsid w:val="004639B0"/>
    <w:rsid w:val="0046477B"/>
    <w:rsid w:val="00464FDC"/>
    <w:rsid w:val="00465EC6"/>
    <w:rsid w:val="0046610F"/>
    <w:rsid w:val="004676F2"/>
    <w:rsid w:val="004718B6"/>
    <w:rsid w:val="0047442B"/>
    <w:rsid w:val="00474C7B"/>
    <w:rsid w:val="00474F1D"/>
    <w:rsid w:val="004757D9"/>
    <w:rsid w:val="00477401"/>
    <w:rsid w:val="00477905"/>
    <w:rsid w:val="004805D5"/>
    <w:rsid w:val="004826B7"/>
    <w:rsid w:val="004830D3"/>
    <w:rsid w:val="0048350C"/>
    <w:rsid w:val="004846EA"/>
    <w:rsid w:val="00484F3B"/>
    <w:rsid w:val="0048557D"/>
    <w:rsid w:val="00485933"/>
    <w:rsid w:val="00485B66"/>
    <w:rsid w:val="004861DD"/>
    <w:rsid w:val="0048719B"/>
    <w:rsid w:val="00487356"/>
    <w:rsid w:val="0048793D"/>
    <w:rsid w:val="00487BA5"/>
    <w:rsid w:val="0049084D"/>
    <w:rsid w:val="00490F0F"/>
    <w:rsid w:val="00490FDB"/>
    <w:rsid w:val="0049157C"/>
    <w:rsid w:val="00492038"/>
    <w:rsid w:val="00492419"/>
    <w:rsid w:val="00493E77"/>
    <w:rsid w:val="004951E2"/>
    <w:rsid w:val="00495910"/>
    <w:rsid w:val="00496E86"/>
    <w:rsid w:val="004A0233"/>
    <w:rsid w:val="004A1AC5"/>
    <w:rsid w:val="004A2C0E"/>
    <w:rsid w:val="004A3214"/>
    <w:rsid w:val="004A3217"/>
    <w:rsid w:val="004A3380"/>
    <w:rsid w:val="004A3761"/>
    <w:rsid w:val="004A3E39"/>
    <w:rsid w:val="004A3EC0"/>
    <w:rsid w:val="004A4552"/>
    <w:rsid w:val="004A4B7D"/>
    <w:rsid w:val="004A50C0"/>
    <w:rsid w:val="004A54B1"/>
    <w:rsid w:val="004A5D2E"/>
    <w:rsid w:val="004A6995"/>
    <w:rsid w:val="004A69B8"/>
    <w:rsid w:val="004A6C87"/>
    <w:rsid w:val="004A6EB3"/>
    <w:rsid w:val="004A6F2D"/>
    <w:rsid w:val="004A7024"/>
    <w:rsid w:val="004A755E"/>
    <w:rsid w:val="004B0212"/>
    <w:rsid w:val="004B0B7A"/>
    <w:rsid w:val="004B1614"/>
    <w:rsid w:val="004B3355"/>
    <w:rsid w:val="004B4A26"/>
    <w:rsid w:val="004B4B8B"/>
    <w:rsid w:val="004B4C87"/>
    <w:rsid w:val="004B5A6A"/>
    <w:rsid w:val="004B7536"/>
    <w:rsid w:val="004B7FB2"/>
    <w:rsid w:val="004C0246"/>
    <w:rsid w:val="004C0844"/>
    <w:rsid w:val="004C13AB"/>
    <w:rsid w:val="004C25E3"/>
    <w:rsid w:val="004C27DA"/>
    <w:rsid w:val="004C3E08"/>
    <w:rsid w:val="004C4992"/>
    <w:rsid w:val="004C5B97"/>
    <w:rsid w:val="004C634F"/>
    <w:rsid w:val="004C6A52"/>
    <w:rsid w:val="004C7501"/>
    <w:rsid w:val="004D06D7"/>
    <w:rsid w:val="004D0906"/>
    <w:rsid w:val="004D1527"/>
    <w:rsid w:val="004D275B"/>
    <w:rsid w:val="004D2B1F"/>
    <w:rsid w:val="004D3C11"/>
    <w:rsid w:val="004D3DE9"/>
    <w:rsid w:val="004D4921"/>
    <w:rsid w:val="004D4B0A"/>
    <w:rsid w:val="004D4D67"/>
    <w:rsid w:val="004D557A"/>
    <w:rsid w:val="004D7803"/>
    <w:rsid w:val="004D7D32"/>
    <w:rsid w:val="004E1CF0"/>
    <w:rsid w:val="004E3D95"/>
    <w:rsid w:val="004E3DC5"/>
    <w:rsid w:val="004E4B2C"/>
    <w:rsid w:val="004E53E5"/>
    <w:rsid w:val="004E5A59"/>
    <w:rsid w:val="004E5B16"/>
    <w:rsid w:val="004E6940"/>
    <w:rsid w:val="004E6995"/>
    <w:rsid w:val="004E7317"/>
    <w:rsid w:val="004F143B"/>
    <w:rsid w:val="004F1584"/>
    <w:rsid w:val="004F1B3C"/>
    <w:rsid w:val="004F1F46"/>
    <w:rsid w:val="004F2929"/>
    <w:rsid w:val="004F38D3"/>
    <w:rsid w:val="004F39CB"/>
    <w:rsid w:val="004F3F35"/>
    <w:rsid w:val="004F3F69"/>
    <w:rsid w:val="004F4F3D"/>
    <w:rsid w:val="004F774F"/>
    <w:rsid w:val="004F7782"/>
    <w:rsid w:val="005010D9"/>
    <w:rsid w:val="005012A4"/>
    <w:rsid w:val="005013F7"/>
    <w:rsid w:val="00501D5A"/>
    <w:rsid w:val="00502EE1"/>
    <w:rsid w:val="00504224"/>
    <w:rsid w:val="0050440A"/>
    <w:rsid w:val="00504ACA"/>
    <w:rsid w:val="00504C1E"/>
    <w:rsid w:val="00504D61"/>
    <w:rsid w:val="00504EF3"/>
    <w:rsid w:val="00506729"/>
    <w:rsid w:val="005076DE"/>
    <w:rsid w:val="005104F1"/>
    <w:rsid w:val="00510888"/>
    <w:rsid w:val="00510D0C"/>
    <w:rsid w:val="00510E62"/>
    <w:rsid w:val="00511EFF"/>
    <w:rsid w:val="00511FD6"/>
    <w:rsid w:val="0051210E"/>
    <w:rsid w:val="00512CFC"/>
    <w:rsid w:val="0051381F"/>
    <w:rsid w:val="005142C5"/>
    <w:rsid w:val="00514D0C"/>
    <w:rsid w:val="00516091"/>
    <w:rsid w:val="0051773A"/>
    <w:rsid w:val="00517E7B"/>
    <w:rsid w:val="00520827"/>
    <w:rsid w:val="005209C0"/>
    <w:rsid w:val="0052174B"/>
    <w:rsid w:val="00523BC4"/>
    <w:rsid w:val="00523BD2"/>
    <w:rsid w:val="0052401A"/>
    <w:rsid w:val="005250B6"/>
    <w:rsid w:val="005256A6"/>
    <w:rsid w:val="00527718"/>
    <w:rsid w:val="00527922"/>
    <w:rsid w:val="00527BF7"/>
    <w:rsid w:val="0053085E"/>
    <w:rsid w:val="00530901"/>
    <w:rsid w:val="00530B0F"/>
    <w:rsid w:val="00530C77"/>
    <w:rsid w:val="005310EC"/>
    <w:rsid w:val="005321E8"/>
    <w:rsid w:val="00533121"/>
    <w:rsid w:val="00533F3D"/>
    <w:rsid w:val="00533F70"/>
    <w:rsid w:val="0053556D"/>
    <w:rsid w:val="005355CB"/>
    <w:rsid w:val="00535B17"/>
    <w:rsid w:val="005361B9"/>
    <w:rsid w:val="005375E7"/>
    <w:rsid w:val="0053769C"/>
    <w:rsid w:val="00537AF4"/>
    <w:rsid w:val="00537C48"/>
    <w:rsid w:val="00540556"/>
    <w:rsid w:val="005408FE"/>
    <w:rsid w:val="00541AD0"/>
    <w:rsid w:val="00541B7A"/>
    <w:rsid w:val="00542503"/>
    <w:rsid w:val="00542B65"/>
    <w:rsid w:val="00542BD7"/>
    <w:rsid w:val="005446CD"/>
    <w:rsid w:val="0054593B"/>
    <w:rsid w:val="00546CA0"/>
    <w:rsid w:val="00547281"/>
    <w:rsid w:val="00547996"/>
    <w:rsid w:val="005500B9"/>
    <w:rsid w:val="0055027B"/>
    <w:rsid w:val="00550D82"/>
    <w:rsid w:val="00550EAE"/>
    <w:rsid w:val="005510C8"/>
    <w:rsid w:val="005514E5"/>
    <w:rsid w:val="0055168D"/>
    <w:rsid w:val="005523E8"/>
    <w:rsid w:val="0055262D"/>
    <w:rsid w:val="00552DD4"/>
    <w:rsid w:val="00552E5A"/>
    <w:rsid w:val="00552F9B"/>
    <w:rsid w:val="005530F3"/>
    <w:rsid w:val="0055355A"/>
    <w:rsid w:val="00553BDD"/>
    <w:rsid w:val="00554529"/>
    <w:rsid w:val="0055488C"/>
    <w:rsid w:val="005549AD"/>
    <w:rsid w:val="00555FF6"/>
    <w:rsid w:val="00556A7F"/>
    <w:rsid w:val="00556C71"/>
    <w:rsid w:val="00556F1C"/>
    <w:rsid w:val="0056020C"/>
    <w:rsid w:val="0056098F"/>
    <w:rsid w:val="00561950"/>
    <w:rsid w:val="00561BFD"/>
    <w:rsid w:val="005633B6"/>
    <w:rsid w:val="0056421B"/>
    <w:rsid w:val="00564625"/>
    <w:rsid w:val="005707E5"/>
    <w:rsid w:val="00571662"/>
    <w:rsid w:val="0057220C"/>
    <w:rsid w:val="005722FD"/>
    <w:rsid w:val="00572A62"/>
    <w:rsid w:val="00572B39"/>
    <w:rsid w:val="00572BC5"/>
    <w:rsid w:val="00573BA3"/>
    <w:rsid w:val="00574CD8"/>
    <w:rsid w:val="005752FB"/>
    <w:rsid w:val="00575C1C"/>
    <w:rsid w:val="00576673"/>
    <w:rsid w:val="00577440"/>
    <w:rsid w:val="005805C1"/>
    <w:rsid w:val="00581A43"/>
    <w:rsid w:val="00582647"/>
    <w:rsid w:val="00582CEA"/>
    <w:rsid w:val="0058369B"/>
    <w:rsid w:val="00583B4F"/>
    <w:rsid w:val="00584ED0"/>
    <w:rsid w:val="00585239"/>
    <w:rsid w:val="00586F01"/>
    <w:rsid w:val="005871AA"/>
    <w:rsid w:val="00587A0B"/>
    <w:rsid w:val="00587B67"/>
    <w:rsid w:val="00587CE2"/>
    <w:rsid w:val="00592E3C"/>
    <w:rsid w:val="00593628"/>
    <w:rsid w:val="0059522C"/>
    <w:rsid w:val="00595593"/>
    <w:rsid w:val="00596401"/>
    <w:rsid w:val="00596FE2"/>
    <w:rsid w:val="00597A8A"/>
    <w:rsid w:val="00597F06"/>
    <w:rsid w:val="005A136B"/>
    <w:rsid w:val="005A2565"/>
    <w:rsid w:val="005A3401"/>
    <w:rsid w:val="005A3EA3"/>
    <w:rsid w:val="005A4641"/>
    <w:rsid w:val="005A4B2C"/>
    <w:rsid w:val="005A5067"/>
    <w:rsid w:val="005A583E"/>
    <w:rsid w:val="005A5D30"/>
    <w:rsid w:val="005A5F83"/>
    <w:rsid w:val="005A7042"/>
    <w:rsid w:val="005A72D5"/>
    <w:rsid w:val="005A779E"/>
    <w:rsid w:val="005A7AC2"/>
    <w:rsid w:val="005B02AA"/>
    <w:rsid w:val="005B0490"/>
    <w:rsid w:val="005B0DEC"/>
    <w:rsid w:val="005B0ED2"/>
    <w:rsid w:val="005B1203"/>
    <w:rsid w:val="005B197E"/>
    <w:rsid w:val="005B1FB6"/>
    <w:rsid w:val="005B3E61"/>
    <w:rsid w:val="005B42EC"/>
    <w:rsid w:val="005B5911"/>
    <w:rsid w:val="005C0C5D"/>
    <w:rsid w:val="005C2A15"/>
    <w:rsid w:val="005C2BF4"/>
    <w:rsid w:val="005C5422"/>
    <w:rsid w:val="005C571D"/>
    <w:rsid w:val="005C59A6"/>
    <w:rsid w:val="005C5F92"/>
    <w:rsid w:val="005C69D7"/>
    <w:rsid w:val="005C723B"/>
    <w:rsid w:val="005C7925"/>
    <w:rsid w:val="005C7DE8"/>
    <w:rsid w:val="005D094C"/>
    <w:rsid w:val="005D0D10"/>
    <w:rsid w:val="005D185E"/>
    <w:rsid w:val="005D1E7C"/>
    <w:rsid w:val="005D20F0"/>
    <w:rsid w:val="005D2548"/>
    <w:rsid w:val="005D25C7"/>
    <w:rsid w:val="005D2987"/>
    <w:rsid w:val="005D3722"/>
    <w:rsid w:val="005D3E60"/>
    <w:rsid w:val="005D44AA"/>
    <w:rsid w:val="005D519D"/>
    <w:rsid w:val="005D5852"/>
    <w:rsid w:val="005D783F"/>
    <w:rsid w:val="005E038F"/>
    <w:rsid w:val="005E15CA"/>
    <w:rsid w:val="005E1639"/>
    <w:rsid w:val="005E170E"/>
    <w:rsid w:val="005E1A0F"/>
    <w:rsid w:val="005E1B2B"/>
    <w:rsid w:val="005E2368"/>
    <w:rsid w:val="005E325B"/>
    <w:rsid w:val="005E3890"/>
    <w:rsid w:val="005E4B5F"/>
    <w:rsid w:val="005E524E"/>
    <w:rsid w:val="005E582A"/>
    <w:rsid w:val="005E5ADF"/>
    <w:rsid w:val="005E5F49"/>
    <w:rsid w:val="005E6749"/>
    <w:rsid w:val="005E676A"/>
    <w:rsid w:val="005F0CA4"/>
    <w:rsid w:val="005F0F92"/>
    <w:rsid w:val="005F1BCE"/>
    <w:rsid w:val="005F1DB7"/>
    <w:rsid w:val="005F20C8"/>
    <w:rsid w:val="005F2125"/>
    <w:rsid w:val="005F254F"/>
    <w:rsid w:val="005F2B47"/>
    <w:rsid w:val="005F3EBB"/>
    <w:rsid w:val="005F3FC6"/>
    <w:rsid w:val="005F5493"/>
    <w:rsid w:val="005F5A1A"/>
    <w:rsid w:val="005F5B93"/>
    <w:rsid w:val="005F5F7A"/>
    <w:rsid w:val="005F6875"/>
    <w:rsid w:val="005F711D"/>
    <w:rsid w:val="005F75C0"/>
    <w:rsid w:val="00600211"/>
    <w:rsid w:val="00600C27"/>
    <w:rsid w:val="00600F1A"/>
    <w:rsid w:val="00601341"/>
    <w:rsid w:val="006038B7"/>
    <w:rsid w:val="00603A51"/>
    <w:rsid w:val="00603C0A"/>
    <w:rsid w:val="0060453A"/>
    <w:rsid w:val="006054A0"/>
    <w:rsid w:val="00606545"/>
    <w:rsid w:val="006075E0"/>
    <w:rsid w:val="006104FA"/>
    <w:rsid w:val="00612226"/>
    <w:rsid w:val="006147CE"/>
    <w:rsid w:val="00614E55"/>
    <w:rsid w:val="00615A99"/>
    <w:rsid w:val="0061645C"/>
    <w:rsid w:val="00616BA0"/>
    <w:rsid w:val="00616C90"/>
    <w:rsid w:val="00616F05"/>
    <w:rsid w:val="00617B1C"/>
    <w:rsid w:val="00620828"/>
    <w:rsid w:val="006210FA"/>
    <w:rsid w:val="0062165D"/>
    <w:rsid w:val="0062287F"/>
    <w:rsid w:val="00622A39"/>
    <w:rsid w:val="00624441"/>
    <w:rsid w:val="0062448A"/>
    <w:rsid w:val="006256A6"/>
    <w:rsid w:val="00625BBE"/>
    <w:rsid w:val="006263EB"/>
    <w:rsid w:val="00626592"/>
    <w:rsid w:val="006272FF"/>
    <w:rsid w:val="006303B3"/>
    <w:rsid w:val="00630510"/>
    <w:rsid w:val="006305DE"/>
    <w:rsid w:val="006314F7"/>
    <w:rsid w:val="006316FF"/>
    <w:rsid w:val="00631C1E"/>
    <w:rsid w:val="0063223E"/>
    <w:rsid w:val="006328DC"/>
    <w:rsid w:val="0063317A"/>
    <w:rsid w:val="00634391"/>
    <w:rsid w:val="00634B3A"/>
    <w:rsid w:val="00634FF5"/>
    <w:rsid w:val="00636F3C"/>
    <w:rsid w:val="0063734A"/>
    <w:rsid w:val="0063758C"/>
    <w:rsid w:val="00637D49"/>
    <w:rsid w:val="0064084C"/>
    <w:rsid w:val="00640C25"/>
    <w:rsid w:val="006410A9"/>
    <w:rsid w:val="006413B0"/>
    <w:rsid w:val="006415F0"/>
    <w:rsid w:val="00641DA2"/>
    <w:rsid w:val="006426CA"/>
    <w:rsid w:val="00642E66"/>
    <w:rsid w:val="0064403F"/>
    <w:rsid w:val="0064433F"/>
    <w:rsid w:val="006462F0"/>
    <w:rsid w:val="006500A5"/>
    <w:rsid w:val="006500F8"/>
    <w:rsid w:val="006508EF"/>
    <w:rsid w:val="00650D0C"/>
    <w:rsid w:val="006516F7"/>
    <w:rsid w:val="00651C1F"/>
    <w:rsid w:val="00652A0E"/>
    <w:rsid w:val="0065338F"/>
    <w:rsid w:val="00653B63"/>
    <w:rsid w:val="00653E78"/>
    <w:rsid w:val="006544B3"/>
    <w:rsid w:val="00654596"/>
    <w:rsid w:val="006552BD"/>
    <w:rsid w:val="006559B4"/>
    <w:rsid w:val="006566A7"/>
    <w:rsid w:val="00656913"/>
    <w:rsid w:val="00656F67"/>
    <w:rsid w:val="00657B34"/>
    <w:rsid w:val="00657E50"/>
    <w:rsid w:val="00660680"/>
    <w:rsid w:val="00660733"/>
    <w:rsid w:val="006608B9"/>
    <w:rsid w:val="006621EB"/>
    <w:rsid w:val="006632A1"/>
    <w:rsid w:val="006645FE"/>
    <w:rsid w:val="00664C86"/>
    <w:rsid w:val="00664F63"/>
    <w:rsid w:val="00666D33"/>
    <w:rsid w:val="00667675"/>
    <w:rsid w:val="00667CD2"/>
    <w:rsid w:val="00667DB7"/>
    <w:rsid w:val="00667EAA"/>
    <w:rsid w:val="00667F1E"/>
    <w:rsid w:val="006700E2"/>
    <w:rsid w:val="006719B8"/>
    <w:rsid w:val="006722DE"/>
    <w:rsid w:val="006723A7"/>
    <w:rsid w:val="00672C7C"/>
    <w:rsid w:val="00673936"/>
    <w:rsid w:val="006750FA"/>
    <w:rsid w:val="006768F3"/>
    <w:rsid w:val="00676D0B"/>
    <w:rsid w:val="00676EF9"/>
    <w:rsid w:val="006772CC"/>
    <w:rsid w:val="0067765E"/>
    <w:rsid w:val="006777E2"/>
    <w:rsid w:val="00677B75"/>
    <w:rsid w:val="00680BC7"/>
    <w:rsid w:val="006817A3"/>
    <w:rsid w:val="006819C4"/>
    <w:rsid w:val="00681C18"/>
    <w:rsid w:val="00681CF9"/>
    <w:rsid w:val="00684BB2"/>
    <w:rsid w:val="006854F8"/>
    <w:rsid w:val="006867CE"/>
    <w:rsid w:val="00686FEE"/>
    <w:rsid w:val="006870E4"/>
    <w:rsid w:val="00687A3D"/>
    <w:rsid w:val="00690458"/>
    <w:rsid w:val="006904F9"/>
    <w:rsid w:val="0069256C"/>
    <w:rsid w:val="00692F5D"/>
    <w:rsid w:val="006935E7"/>
    <w:rsid w:val="00693871"/>
    <w:rsid w:val="0069440D"/>
    <w:rsid w:val="00694A69"/>
    <w:rsid w:val="00694AAE"/>
    <w:rsid w:val="00694EC5"/>
    <w:rsid w:val="006950D9"/>
    <w:rsid w:val="00695B02"/>
    <w:rsid w:val="0069658D"/>
    <w:rsid w:val="00697E60"/>
    <w:rsid w:val="006A06AC"/>
    <w:rsid w:val="006A1957"/>
    <w:rsid w:val="006A260E"/>
    <w:rsid w:val="006A2FF1"/>
    <w:rsid w:val="006A3505"/>
    <w:rsid w:val="006A49F3"/>
    <w:rsid w:val="006A4AD8"/>
    <w:rsid w:val="006A5D8E"/>
    <w:rsid w:val="006A5E73"/>
    <w:rsid w:val="006A6645"/>
    <w:rsid w:val="006A7BA3"/>
    <w:rsid w:val="006B0DFB"/>
    <w:rsid w:val="006B0E53"/>
    <w:rsid w:val="006B12CB"/>
    <w:rsid w:val="006B1FB7"/>
    <w:rsid w:val="006B288F"/>
    <w:rsid w:val="006B28E9"/>
    <w:rsid w:val="006B2A3E"/>
    <w:rsid w:val="006B304D"/>
    <w:rsid w:val="006B344A"/>
    <w:rsid w:val="006B3659"/>
    <w:rsid w:val="006B370C"/>
    <w:rsid w:val="006B4A76"/>
    <w:rsid w:val="006B6C66"/>
    <w:rsid w:val="006B6DFD"/>
    <w:rsid w:val="006B6F1A"/>
    <w:rsid w:val="006B7896"/>
    <w:rsid w:val="006C05F1"/>
    <w:rsid w:val="006C0997"/>
    <w:rsid w:val="006C0D1F"/>
    <w:rsid w:val="006C1719"/>
    <w:rsid w:val="006C24A5"/>
    <w:rsid w:val="006C2693"/>
    <w:rsid w:val="006C2913"/>
    <w:rsid w:val="006C3D77"/>
    <w:rsid w:val="006C4A39"/>
    <w:rsid w:val="006C5797"/>
    <w:rsid w:val="006C6182"/>
    <w:rsid w:val="006C61C4"/>
    <w:rsid w:val="006C62CB"/>
    <w:rsid w:val="006C6847"/>
    <w:rsid w:val="006C6AAF"/>
    <w:rsid w:val="006C72E2"/>
    <w:rsid w:val="006D03F2"/>
    <w:rsid w:val="006D0758"/>
    <w:rsid w:val="006D0CC0"/>
    <w:rsid w:val="006D167D"/>
    <w:rsid w:val="006D19D0"/>
    <w:rsid w:val="006D3ED9"/>
    <w:rsid w:val="006D41AE"/>
    <w:rsid w:val="006D5D24"/>
    <w:rsid w:val="006D62F3"/>
    <w:rsid w:val="006D6CB1"/>
    <w:rsid w:val="006E1537"/>
    <w:rsid w:val="006E246F"/>
    <w:rsid w:val="006E3E31"/>
    <w:rsid w:val="006E3F8C"/>
    <w:rsid w:val="006E5A26"/>
    <w:rsid w:val="006E5A85"/>
    <w:rsid w:val="006E5B16"/>
    <w:rsid w:val="006E6F14"/>
    <w:rsid w:val="006E7B54"/>
    <w:rsid w:val="006F02CD"/>
    <w:rsid w:val="006F0F47"/>
    <w:rsid w:val="006F126A"/>
    <w:rsid w:val="006F3742"/>
    <w:rsid w:val="006F4C2D"/>
    <w:rsid w:val="006F5421"/>
    <w:rsid w:val="006F6513"/>
    <w:rsid w:val="006F6744"/>
    <w:rsid w:val="00700461"/>
    <w:rsid w:val="007009C2"/>
    <w:rsid w:val="00700E1A"/>
    <w:rsid w:val="0070153A"/>
    <w:rsid w:val="00701A2C"/>
    <w:rsid w:val="00701AB4"/>
    <w:rsid w:val="00701C12"/>
    <w:rsid w:val="00703432"/>
    <w:rsid w:val="0070442D"/>
    <w:rsid w:val="00704A47"/>
    <w:rsid w:val="00704C3A"/>
    <w:rsid w:val="00704C7C"/>
    <w:rsid w:val="00704F7F"/>
    <w:rsid w:val="00706C74"/>
    <w:rsid w:val="00706CFD"/>
    <w:rsid w:val="00710579"/>
    <w:rsid w:val="00711337"/>
    <w:rsid w:val="007124CD"/>
    <w:rsid w:val="0071431F"/>
    <w:rsid w:val="00714B94"/>
    <w:rsid w:val="007155E8"/>
    <w:rsid w:val="007165D4"/>
    <w:rsid w:val="0071725B"/>
    <w:rsid w:val="0072039D"/>
    <w:rsid w:val="0072042B"/>
    <w:rsid w:val="007208BA"/>
    <w:rsid w:val="00720EAF"/>
    <w:rsid w:val="00721053"/>
    <w:rsid w:val="0072267E"/>
    <w:rsid w:val="0072489D"/>
    <w:rsid w:val="007249E7"/>
    <w:rsid w:val="0072518D"/>
    <w:rsid w:val="007256C5"/>
    <w:rsid w:val="00726568"/>
    <w:rsid w:val="00726A1A"/>
    <w:rsid w:val="00727D47"/>
    <w:rsid w:val="0073018E"/>
    <w:rsid w:val="007301B0"/>
    <w:rsid w:val="00730B5A"/>
    <w:rsid w:val="00731AA6"/>
    <w:rsid w:val="00732465"/>
    <w:rsid w:val="0073247C"/>
    <w:rsid w:val="00732703"/>
    <w:rsid w:val="00732A8E"/>
    <w:rsid w:val="007350DF"/>
    <w:rsid w:val="00735DC5"/>
    <w:rsid w:val="00736484"/>
    <w:rsid w:val="007376F3"/>
    <w:rsid w:val="00740454"/>
    <w:rsid w:val="00741401"/>
    <w:rsid w:val="00741EE1"/>
    <w:rsid w:val="00741F08"/>
    <w:rsid w:val="0074382F"/>
    <w:rsid w:val="00743C5B"/>
    <w:rsid w:val="00744D23"/>
    <w:rsid w:val="00745B7E"/>
    <w:rsid w:val="007462BF"/>
    <w:rsid w:val="00750CD8"/>
    <w:rsid w:val="00751778"/>
    <w:rsid w:val="007520BB"/>
    <w:rsid w:val="00752CE0"/>
    <w:rsid w:val="00752DA7"/>
    <w:rsid w:val="00752F17"/>
    <w:rsid w:val="00753A91"/>
    <w:rsid w:val="00753B94"/>
    <w:rsid w:val="00754786"/>
    <w:rsid w:val="007549CF"/>
    <w:rsid w:val="00754C39"/>
    <w:rsid w:val="007556BF"/>
    <w:rsid w:val="00757E04"/>
    <w:rsid w:val="00760964"/>
    <w:rsid w:val="0076297D"/>
    <w:rsid w:val="007641E4"/>
    <w:rsid w:val="00764754"/>
    <w:rsid w:val="00764914"/>
    <w:rsid w:val="00765307"/>
    <w:rsid w:val="00765B83"/>
    <w:rsid w:val="00766CE6"/>
    <w:rsid w:val="007711C9"/>
    <w:rsid w:val="00771D80"/>
    <w:rsid w:val="00771F62"/>
    <w:rsid w:val="0077439C"/>
    <w:rsid w:val="00774A7E"/>
    <w:rsid w:val="007761C4"/>
    <w:rsid w:val="00776FA3"/>
    <w:rsid w:val="0077740C"/>
    <w:rsid w:val="00777D62"/>
    <w:rsid w:val="0078105A"/>
    <w:rsid w:val="00782AB2"/>
    <w:rsid w:val="00782DCC"/>
    <w:rsid w:val="007838BD"/>
    <w:rsid w:val="007841F8"/>
    <w:rsid w:val="00784ED0"/>
    <w:rsid w:val="007850E3"/>
    <w:rsid w:val="007852C1"/>
    <w:rsid w:val="007853A0"/>
    <w:rsid w:val="0078599B"/>
    <w:rsid w:val="00785B0B"/>
    <w:rsid w:val="00785F84"/>
    <w:rsid w:val="00786B52"/>
    <w:rsid w:val="00787830"/>
    <w:rsid w:val="00787D03"/>
    <w:rsid w:val="00787E0B"/>
    <w:rsid w:val="00787EB3"/>
    <w:rsid w:val="007903B9"/>
    <w:rsid w:val="0079169F"/>
    <w:rsid w:val="0079222C"/>
    <w:rsid w:val="00792757"/>
    <w:rsid w:val="007930F3"/>
    <w:rsid w:val="00793168"/>
    <w:rsid w:val="00793198"/>
    <w:rsid w:val="00794D2D"/>
    <w:rsid w:val="00796915"/>
    <w:rsid w:val="00796E27"/>
    <w:rsid w:val="007973E6"/>
    <w:rsid w:val="007A0963"/>
    <w:rsid w:val="007A0D55"/>
    <w:rsid w:val="007A1336"/>
    <w:rsid w:val="007A18A9"/>
    <w:rsid w:val="007A2B2E"/>
    <w:rsid w:val="007A4A87"/>
    <w:rsid w:val="007A5431"/>
    <w:rsid w:val="007A58DE"/>
    <w:rsid w:val="007A614B"/>
    <w:rsid w:val="007A6EC1"/>
    <w:rsid w:val="007A7BD1"/>
    <w:rsid w:val="007A7FC8"/>
    <w:rsid w:val="007B04E9"/>
    <w:rsid w:val="007B0FC4"/>
    <w:rsid w:val="007B1A19"/>
    <w:rsid w:val="007B2273"/>
    <w:rsid w:val="007B36C8"/>
    <w:rsid w:val="007B4593"/>
    <w:rsid w:val="007B46E0"/>
    <w:rsid w:val="007B48F9"/>
    <w:rsid w:val="007B4FDC"/>
    <w:rsid w:val="007B5A8F"/>
    <w:rsid w:val="007B6DAF"/>
    <w:rsid w:val="007B7123"/>
    <w:rsid w:val="007B7633"/>
    <w:rsid w:val="007B7F2A"/>
    <w:rsid w:val="007C1D45"/>
    <w:rsid w:val="007C2F1C"/>
    <w:rsid w:val="007C39BB"/>
    <w:rsid w:val="007C3DE0"/>
    <w:rsid w:val="007C4A9A"/>
    <w:rsid w:val="007C4E34"/>
    <w:rsid w:val="007C60B9"/>
    <w:rsid w:val="007C7A35"/>
    <w:rsid w:val="007D03DD"/>
    <w:rsid w:val="007D0D6C"/>
    <w:rsid w:val="007D2F4D"/>
    <w:rsid w:val="007D340F"/>
    <w:rsid w:val="007D4965"/>
    <w:rsid w:val="007D51CC"/>
    <w:rsid w:val="007D551E"/>
    <w:rsid w:val="007D5B0A"/>
    <w:rsid w:val="007D60E6"/>
    <w:rsid w:val="007D7593"/>
    <w:rsid w:val="007D7844"/>
    <w:rsid w:val="007E097A"/>
    <w:rsid w:val="007E0BA5"/>
    <w:rsid w:val="007E0D51"/>
    <w:rsid w:val="007E2965"/>
    <w:rsid w:val="007E38E9"/>
    <w:rsid w:val="007E4262"/>
    <w:rsid w:val="007E53EB"/>
    <w:rsid w:val="007E57B1"/>
    <w:rsid w:val="007E6D2E"/>
    <w:rsid w:val="007E712F"/>
    <w:rsid w:val="007E7600"/>
    <w:rsid w:val="007F16F8"/>
    <w:rsid w:val="007F2BFD"/>
    <w:rsid w:val="007F2FD3"/>
    <w:rsid w:val="007F4042"/>
    <w:rsid w:val="007F44F4"/>
    <w:rsid w:val="007F469D"/>
    <w:rsid w:val="007F4ACB"/>
    <w:rsid w:val="007F6424"/>
    <w:rsid w:val="008013FE"/>
    <w:rsid w:val="00801642"/>
    <w:rsid w:val="0080167E"/>
    <w:rsid w:val="0080252E"/>
    <w:rsid w:val="00802A53"/>
    <w:rsid w:val="008030E1"/>
    <w:rsid w:val="008033DE"/>
    <w:rsid w:val="00803903"/>
    <w:rsid w:val="00803DF7"/>
    <w:rsid w:val="008040CC"/>
    <w:rsid w:val="008075B8"/>
    <w:rsid w:val="008102B0"/>
    <w:rsid w:val="00810F09"/>
    <w:rsid w:val="00811CBD"/>
    <w:rsid w:val="00811D72"/>
    <w:rsid w:val="00812398"/>
    <w:rsid w:val="008125A1"/>
    <w:rsid w:val="008127D3"/>
    <w:rsid w:val="00812BF9"/>
    <w:rsid w:val="008143A7"/>
    <w:rsid w:val="008145FC"/>
    <w:rsid w:val="0081557D"/>
    <w:rsid w:val="00815771"/>
    <w:rsid w:val="00815F49"/>
    <w:rsid w:val="00816078"/>
    <w:rsid w:val="00816B49"/>
    <w:rsid w:val="00817810"/>
    <w:rsid w:val="00820E1C"/>
    <w:rsid w:val="00820F48"/>
    <w:rsid w:val="00821485"/>
    <w:rsid w:val="008227B0"/>
    <w:rsid w:val="00822D6D"/>
    <w:rsid w:val="00823EFB"/>
    <w:rsid w:val="00824BFA"/>
    <w:rsid w:val="00824DA2"/>
    <w:rsid w:val="00826A8F"/>
    <w:rsid w:val="00826CAF"/>
    <w:rsid w:val="00827DDA"/>
    <w:rsid w:val="00830639"/>
    <w:rsid w:val="00830C71"/>
    <w:rsid w:val="00830C90"/>
    <w:rsid w:val="008314F4"/>
    <w:rsid w:val="00832980"/>
    <w:rsid w:val="00834AAE"/>
    <w:rsid w:val="00834BE3"/>
    <w:rsid w:val="008350CC"/>
    <w:rsid w:val="0083522D"/>
    <w:rsid w:val="00835D48"/>
    <w:rsid w:val="00836136"/>
    <w:rsid w:val="00836B5F"/>
    <w:rsid w:val="00836E51"/>
    <w:rsid w:val="00837558"/>
    <w:rsid w:val="008400AE"/>
    <w:rsid w:val="00840C06"/>
    <w:rsid w:val="008416BD"/>
    <w:rsid w:val="00841A49"/>
    <w:rsid w:val="00841C30"/>
    <w:rsid w:val="008428B1"/>
    <w:rsid w:val="00842CE2"/>
    <w:rsid w:val="00842EBC"/>
    <w:rsid w:val="008434F8"/>
    <w:rsid w:val="008439A3"/>
    <w:rsid w:val="00843DA3"/>
    <w:rsid w:val="008440C4"/>
    <w:rsid w:val="00845110"/>
    <w:rsid w:val="008454EB"/>
    <w:rsid w:val="00845816"/>
    <w:rsid w:val="00846076"/>
    <w:rsid w:val="00846E79"/>
    <w:rsid w:val="0084761B"/>
    <w:rsid w:val="00847806"/>
    <w:rsid w:val="00847B7B"/>
    <w:rsid w:val="00850209"/>
    <w:rsid w:val="00850EE3"/>
    <w:rsid w:val="00851C96"/>
    <w:rsid w:val="008523F2"/>
    <w:rsid w:val="0085272D"/>
    <w:rsid w:val="00852D85"/>
    <w:rsid w:val="00852E9B"/>
    <w:rsid w:val="008539AF"/>
    <w:rsid w:val="00853DBB"/>
    <w:rsid w:val="00854501"/>
    <w:rsid w:val="00854750"/>
    <w:rsid w:val="00854943"/>
    <w:rsid w:val="00854C12"/>
    <w:rsid w:val="008550ED"/>
    <w:rsid w:val="0085740C"/>
    <w:rsid w:val="00857B5F"/>
    <w:rsid w:val="00860327"/>
    <w:rsid w:val="00860AD2"/>
    <w:rsid w:val="0086104E"/>
    <w:rsid w:val="008616AA"/>
    <w:rsid w:val="00861B47"/>
    <w:rsid w:val="00862BE1"/>
    <w:rsid w:val="008631A1"/>
    <w:rsid w:val="008632A0"/>
    <w:rsid w:val="00863CFB"/>
    <w:rsid w:val="008645A9"/>
    <w:rsid w:val="00864702"/>
    <w:rsid w:val="00864EBE"/>
    <w:rsid w:val="00864F8E"/>
    <w:rsid w:val="008650C9"/>
    <w:rsid w:val="008664AE"/>
    <w:rsid w:val="00867E95"/>
    <w:rsid w:val="008705F4"/>
    <w:rsid w:val="008709B1"/>
    <w:rsid w:val="008719FC"/>
    <w:rsid w:val="00871CCA"/>
    <w:rsid w:val="0087242F"/>
    <w:rsid w:val="0087296D"/>
    <w:rsid w:val="00873034"/>
    <w:rsid w:val="00873472"/>
    <w:rsid w:val="00873FB5"/>
    <w:rsid w:val="00876E7D"/>
    <w:rsid w:val="00876F89"/>
    <w:rsid w:val="00877A8F"/>
    <w:rsid w:val="00877E9D"/>
    <w:rsid w:val="00880CB3"/>
    <w:rsid w:val="00880D28"/>
    <w:rsid w:val="00881F40"/>
    <w:rsid w:val="00882FA0"/>
    <w:rsid w:val="00883032"/>
    <w:rsid w:val="00883B30"/>
    <w:rsid w:val="0088484B"/>
    <w:rsid w:val="00884D2C"/>
    <w:rsid w:val="008854BB"/>
    <w:rsid w:val="00885768"/>
    <w:rsid w:val="008859A0"/>
    <w:rsid w:val="00885AD8"/>
    <w:rsid w:val="00885E46"/>
    <w:rsid w:val="00885FE9"/>
    <w:rsid w:val="00886130"/>
    <w:rsid w:val="00886215"/>
    <w:rsid w:val="00886CF7"/>
    <w:rsid w:val="008874D8"/>
    <w:rsid w:val="008876AE"/>
    <w:rsid w:val="00887B80"/>
    <w:rsid w:val="00892914"/>
    <w:rsid w:val="00893C72"/>
    <w:rsid w:val="00893E0A"/>
    <w:rsid w:val="008943B5"/>
    <w:rsid w:val="00894C1E"/>
    <w:rsid w:val="00895581"/>
    <w:rsid w:val="00896EC3"/>
    <w:rsid w:val="008A019E"/>
    <w:rsid w:val="008A0C52"/>
    <w:rsid w:val="008A1274"/>
    <w:rsid w:val="008A32B9"/>
    <w:rsid w:val="008A50C3"/>
    <w:rsid w:val="008A55D3"/>
    <w:rsid w:val="008A5752"/>
    <w:rsid w:val="008A62D6"/>
    <w:rsid w:val="008A666E"/>
    <w:rsid w:val="008A67B4"/>
    <w:rsid w:val="008A7AD3"/>
    <w:rsid w:val="008B0F8B"/>
    <w:rsid w:val="008B102E"/>
    <w:rsid w:val="008B2343"/>
    <w:rsid w:val="008B28D9"/>
    <w:rsid w:val="008B2D12"/>
    <w:rsid w:val="008B2F7B"/>
    <w:rsid w:val="008B3815"/>
    <w:rsid w:val="008B38E2"/>
    <w:rsid w:val="008B42E1"/>
    <w:rsid w:val="008B521E"/>
    <w:rsid w:val="008B5440"/>
    <w:rsid w:val="008B5892"/>
    <w:rsid w:val="008B5B29"/>
    <w:rsid w:val="008B6567"/>
    <w:rsid w:val="008B6667"/>
    <w:rsid w:val="008C0495"/>
    <w:rsid w:val="008C0BFE"/>
    <w:rsid w:val="008C1D99"/>
    <w:rsid w:val="008C28B0"/>
    <w:rsid w:val="008C2930"/>
    <w:rsid w:val="008C30B1"/>
    <w:rsid w:val="008C3259"/>
    <w:rsid w:val="008C49EF"/>
    <w:rsid w:val="008C54A7"/>
    <w:rsid w:val="008C5D1C"/>
    <w:rsid w:val="008C5E9A"/>
    <w:rsid w:val="008C6880"/>
    <w:rsid w:val="008C77E4"/>
    <w:rsid w:val="008D34EC"/>
    <w:rsid w:val="008D57CC"/>
    <w:rsid w:val="008D7629"/>
    <w:rsid w:val="008D7968"/>
    <w:rsid w:val="008D7D20"/>
    <w:rsid w:val="008E026D"/>
    <w:rsid w:val="008E0AA6"/>
    <w:rsid w:val="008E0C67"/>
    <w:rsid w:val="008E0F01"/>
    <w:rsid w:val="008E25EB"/>
    <w:rsid w:val="008E2909"/>
    <w:rsid w:val="008E33A9"/>
    <w:rsid w:val="008E3EA6"/>
    <w:rsid w:val="008E64C0"/>
    <w:rsid w:val="008E6DDC"/>
    <w:rsid w:val="008E6EA0"/>
    <w:rsid w:val="008E7E20"/>
    <w:rsid w:val="008F0615"/>
    <w:rsid w:val="008F356C"/>
    <w:rsid w:val="008F3ADE"/>
    <w:rsid w:val="008F45D0"/>
    <w:rsid w:val="008F471A"/>
    <w:rsid w:val="008F4B6A"/>
    <w:rsid w:val="008F51BF"/>
    <w:rsid w:val="008F5E4E"/>
    <w:rsid w:val="008F745F"/>
    <w:rsid w:val="008F7661"/>
    <w:rsid w:val="009013AE"/>
    <w:rsid w:val="00901CD6"/>
    <w:rsid w:val="00903DA0"/>
    <w:rsid w:val="00905396"/>
    <w:rsid w:val="00905EC1"/>
    <w:rsid w:val="00906F32"/>
    <w:rsid w:val="00907127"/>
    <w:rsid w:val="00907BF7"/>
    <w:rsid w:val="00910907"/>
    <w:rsid w:val="00912161"/>
    <w:rsid w:val="009126F3"/>
    <w:rsid w:val="0091415E"/>
    <w:rsid w:val="00914A14"/>
    <w:rsid w:val="009154AF"/>
    <w:rsid w:val="00915619"/>
    <w:rsid w:val="00915C2D"/>
    <w:rsid w:val="00915D10"/>
    <w:rsid w:val="00916375"/>
    <w:rsid w:val="00920D1F"/>
    <w:rsid w:val="00921756"/>
    <w:rsid w:val="0092189C"/>
    <w:rsid w:val="009225DE"/>
    <w:rsid w:val="00922B6E"/>
    <w:rsid w:val="00922E4B"/>
    <w:rsid w:val="00924108"/>
    <w:rsid w:val="00924194"/>
    <w:rsid w:val="00924439"/>
    <w:rsid w:val="00924766"/>
    <w:rsid w:val="00924AA9"/>
    <w:rsid w:val="0092517D"/>
    <w:rsid w:val="00925911"/>
    <w:rsid w:val="00925D07"/>
    <w:rsid w:val="009264C0"/>
    <w:rsid w:val="00927063"/>
    <w:rsid w:val="00927B4C"/>
    <w:rsid w:val="00930BF3"/>
    <w:rsid w:val="00931362"/>
    <w:rsid w:val="00931ED8"/>
    <w:rsid w:val="00933B94"/>
    <w:rsid w:val="00933D43"/>
    <w:rsid w:val="00933DAA"/>
    <w:rsid w:val="0093480E"/>
    <w:rsid w:val="00934C51"/>
    <w:rsid w:val="0093594B"/>
    <w:rsid w:val="00935C11"/>
    <w:rsid w:val="0093667E"/>
    <w:rsid w:val="00936726"/>
    <w:rsid w:val="00936C29"/>
    <w:rsid w:val="00941203"/>
    <w:rsid w:val="009412AD"/>
    <w:rsid w:val="00941AB6"/>
    <w:rsid w:val="00942EAB"/>
    <w:rsid w:val="00943979"/>
    <w:rsid w:val="009439B7"/>
    <w:rsid w:val="009442A4"/>
    <w:rsid w:val="00944618"/>
    <w:rsid w:val="009449E6"/>
    <w:rsid w:val="009456B2"/>
    <w:rsid w:val="009458FB"/>
    <w:rsid w:val="0094609E"/>
    <w:rsid w:val="00946286"/>
    <w:rsid w:val="00946320"/>
    <w:rsid w:val="00947F31"/>
    <w:rsid w:val="00950942"/>
    <w:rsid w:val="009512D6"/>
    <w:rsid w:val="0095217C"/>
    <w:rsid w:val="0095251F"/>
    <w:rsid w:val="00952FC1"/>
    <w:rsid w:val="009532EE"/>
    <w:rsid w:val="009533EB"/>
    <w:rsid w:val="00953E07"/>
    <w:rsid w:val="00953E99"/>
    <w:rsid w:val="00954236"/>
    <w:rsid w:val="009571B7"/>
    <w:rsid w:val="00957BFC"/>
    <w:rsid w:val="0096079A"/>
    <w:rsid w:val="009608B8"/>
    <w:rsid w:val="00960950"/>
    <w:rsid w:val="009611A2"/>
    <w:rsid w:val="00962F0D"/>
    <w:rsid w:val="00963FD5"/>
    <w:rsid w:val="00964281"/>
    <w:rsid w:val="0096490B"/>
    <w:rsid w:val="00964EED"/>
    <w:rsid w:val="0096527E"/>
    <w:rsid w:val="009657CD"/>
    <w:rsid w:val="00965BB5"/>
    <w:rsid w:val="00966178"/>
    <w:rsid w:val="009669AC"/>
    <w:rsid w:val="009669F4"/>
    <w:rsid w:val="00966AF0"/>
    <w:rsid w:val="00967D89"/>
    <w:rsid w:val="00970E37"/>
    <w:rsid w:val="00971D00"/>
    <w:rsid w:val="00972172"/>
    <w:rsid w:val="00972DDE"/>
    <w:rsid w:val="00973127"/>
    <w:rsid w:val="00973A64"/>
    <w:rsid w:val="00974976"/>
    <w:rsid w:val="00974BEF"/>
    <w:rsid w:val="00975720"/>
    <w:rsid w:val="00975A1A"/>
    <w:rsid w:val="00981046"/>
    <w:rsid w:val="0098172A"/>
    <w:rsid w:val="0098260D"/>
    <w:rsid w:val="00983A0B"/>
    <w:rsid w:val="0098463E"/>
    <w:rsid w:val="00990191"/>
    <w:rsid w:val="00990D1F"/>
    <w:rsid w:val="0099115A"/>
    <w:rsid w:val="009939FD"/>
    <w:rsid w:val="00994C86"/>
    <w:rsid w:val="00996185"/>
    <w:rsid w:val="0099624F"/>
    <w:rsid w:val="00996B08"/>
    <w:rsid w:val="009975C1"/>
    <w:rsid w:val="00997A72"/>
    <w:rsid w:val="009A0C66"/>
    <w:rsid w:val="009A0D41"/>
    <w:rsid w:val="009A0EE8"/>
    <w:rsid w:val="009A1FC2"/>
    <w:rsid w:val="009A1FCE"/>
    <w:rsid w:val="009A24CE"/>
    <w:rsid w:val="009A25A7"/>
    <w:rsid w:val="009A3C8E"/>
    <w:rsid w:val="009A3E49"/>
    <w:rsid w:val="009A49FF"/>
    <w:rsid w:val="009A525C"/>
    <w:rsid w:val="009A5B23"/>
    <w:rsid w:val="009A5C56"/>
    <w:rsid w:val="009A6147"/>
    <w:rsid w:val="009B225F"/>
    <w:rsid w:val="009B2270"/>
    <w:rsid w:val="009B378C"/>
    <w:rsid w:val="009B45E1"/>
    <w:rsid w:val="009B4F72"/>
    <w:rsid w:val="009B5343"/>
    <w:rsid w:val="009B53A4"/>
    <w:rsid w:val="009B6D1C"/>
    <w:rsid w:val="009B6F6A"/>
    <w:rsid w:val="009B71FB"/>
    <w:rsid w:val="009B7ACC"/>
    <w:rsid w:val="009C1120"/>
    <w:rsid w:val="009C16CD"/>
    <w:rsid w:val="009C20CC"/>
    <w:rsid w:val="009C2703"/>
    <w:rsid w:val="009C29AE"/>
    <w:rsid w:val="009C3308"/>
    <w:rsid w:val="009C39A7"/>
    <w:rsid w:val="009C412D"/>
    <w:rsid w:val="009C4DB1"/>
    <w:rsid w:val="009C6E2F"/>
    <w:rsid w:val="009C77F0"/>
    <w:rsid w:val="009D0197"/>
    <w:rsid w:val="009D09F0"/>
    <w:rsid w:val="009D0EED"/>
    <w:rsid w:val="009D11CB"/>
    <w:rsid w:val="009D176D"/>
    <w:rsid w:val="009D17FE"/>
    <w:rsid w:val="009D2399"/>
    <w:rsid w:val="009D2440"/>
    <w:rsid w:val="009D2442"/>
    <w:rsid w:val="009D2741"/>
    <w:rsid w:val="009D2B81"/>
    <w:rsid w:val="009D4579"/>
    <w:rsid w:val="009D4DC8"/>
    <w:rsid w:val="009D540D"/>
    <w:rsid w:val="009D67F4"/>
    <w:rsid w:val="009E10C8"/>
    <w:rsid w:val="009E2A2D"/>
    <w:rsid w:val="009E32C4"/>
    <w:rsid w:val="009E353C"/>
    <w:rsid w:val="009E4BCA"/>
    <w:rsid w:val="009E50C9"/>
    <w:rsid w:val="009E58D0"/>
    <w:rsid w:val="009E73D0"/>
    <w:rsid w:val="009E7C9B"/>
    <w:rsid w:val="009F09E8"/>
    <w:rsid w:val="009F416E"/>
    <w:rsid w:val="009F4440"/>
    <w:rsid w:val="009F4E94"/>
    <w:rsid w:val="009F4F12"/>
    <w:rsid w:val="009F59DB"/>
    <w:rsid w:val="009F7894"/>
    <w:rsid w:val="00A0088B"/>
    <w:rsid w:val="00A00C61"/>
    <w:rsid w:val="00A01D32"/>
    <w:rsid w:val="00A035B9"/>
    <w:rsid w:val="00A03F7D"/>
    <w:rsid w:val="00A0465F"/>
    <w:rsid w:val="00A053AD"/>
    <w:rsid w:val="00A061EE"/>
    <w:rsid w:val="00A10D8A"/>
    <w:rsid w:val="00A115DA"/>
    <w:rsid w:val="00A120AF"/>
    <w:rsid w:val="00A13163"/>
    <w:rsid w:val="00A14869"/>
    <w:rsid w:val="00A14FBC"/>
    <w:rsid w:val="00A1546C"/>
    <w:rsid w:val="00A15FA7"/>
    <w:rsid w:val="00A164FA"/>
    <w:rsid w:val="00A17EB9"/>
    <w:rsid w:val="00A20073"/>
    <w:rsid w:val="00A21B65"/>
    <w:rsid w:val="00A21C07"/>
    <w:rsid w:val="00A229A1"/>
    <w:rsid w:val="00A229C4"/>
    <w:rsid w:val="00A25853"/>
    <w:rsid w:val="00A25AB6"/>
    <w:rsid w:val="00A26727"/>
    <w:rsid w:val="00A3052A"/>
    <w:rsid w:val="00A31AC0"/>
    <w:rsid w:val="00A31F7A"/>
    <w:rsid w:val="00A32C7D"/>
    <w:rsid w:val="00A335AF"/>
    <w:rsid w:val="00A35A05"/>
    <w:rsid w:val="00A36034"/>
    <w:rsid w:val="00A3677F"/>
    <w:rsid w:val="00A36864"/>
    <w:rsid w:val="00A40745"/>
    <w:rsid w:val="00A40904"/>
    <w:rsid w:val="00A40CB2"/>
    <w:rsid w:val="00A40E16"/>
    <w:rsid w:val="00A41F94"/>
    <w:rsid w:val="00A43596"/>
    <w:rsid w:val="00A465FA"/>
    <w:rsid w:val="00A46A65"/>
    <w:rsid w:val="00A46CAC"/>
    <w:rsid w:val="00A46EB4"/>
    <w:rsid w:val="00A47EE9"/>
    <w:rsid w:val="00A507E4"/>
    <w:rsid w:val="00A509EA"/>
    <w:rsid w:val="00A517ED"/>
    <w:rsid w:val="00A51AF8"/>
    <w:rsid w:val="00A51EA8"/>
    <w:rsid w:val="00A5279C"/>
    <w:rsid w:val="00A5393A"/>
    <w:rsid w:val="00A553AF"/>
    <w:rsid w:val="00A55A2D"/>
    <w:rsid w:val="00A55CAE"/>
    <w:rsid w:val="00A55E63"/>
    <w:rsid w:val="00A56082"/>
    <w:rsid w:val="00A5660F"/>
    <w:rsid w:val="00A57C3A"/>
    <w:rsid w:val="00A6014B"/>
    <w:rsid w:val="00A60D90"/>
    <w:rsid w:val="00A614EE"/>
    <w:rsid w:val="00A615B8"/>
    <w:rsid w:val="00A63279"/>
    <w:rsid w:val="00A64297"/>
    <w:rsid w:val="00A64A3D"/>
    <w:rsid w:val="00A65AA8"/>
    <w:rsid w:val="00A667FF"/>
    <w:rsid w:val="00A668EA"/>
    <w:rsid w:val="00A66921"/>
    <w:rsid w:val="00A6732B"/>
    <w:rsid w:val="00A67776"/>
    <w:rsid w:val="00A700F2"/>
    <w:rsid w:val="00A7045B"/>
    <w:rsid w:val="00A709A3"/>
    <w:rsid w:val="00A7150D"/>
    <w:rsid w:val="00A721BB"/>
    <w:rsid w:val="00A7236C"/>
    <w:rsid w:val="00A7242E"/>
    <w:rsid w:val="00A7427E"/>
    <w:rsid w:val="00A7450A"/>
    <w:rsid w:val="00A74E8D"/>
    <w:rsid w:val="00A75756"/>
    <w:rsid w:val="00A7658F"/>
    <w:rsid w:val="00A7671C"/>
    <w:rsid w:val="00A77568"/>
    <w:rsid w:val="00A779B0"/>
    <w:rsid w:val="00A77A24"/>
    <w:rsid w:val="00A802FD"/>
    <w:rsid w:val="00A8064B"/>
    <w:rsid w:val="00A80AA0"/>
    <w:rsid w:val="00A81C45"/>
    <w:rsid w:val="00A84389"/>
    <w:rsid w:val="00A855A9"/>
    <w:rsid w:val="00A85AE4"/>
    <w:rsid w:val="00A8638A"/>
    <w:rsid w:val="00A8728C"/>
    <w:rsid w:val="00A87510"/>
    <w:rsid w:val="00A879BE"/>
    <w:rsid w:val="00A90A3D"/>
    <w:rsid w:val="00A90B01"/>
    <w:rsid w:val="00A90DD4"/>
    <w:rsid w:val="00A9199F"/>
    <w:rsid w:val="00A9223F"/>
    <w:rsid w:val="00A92EF6"/>
    <w:rsid w:val="00A9335D"/>
    <w:rsid w:val="00A93FD7"/>
    <w:rsid w:val="00A956A7"/>
    <w:rsid w:val="00A95DA6"/>
    <w:rsid w:val="00A97E0E"/>
    <w:rsid w:val="00AA0023"/>
    <w:rsid w:val="00AA0A9F"/>
    <w:rsid w:val="00AA2E6F"/>
    <w:rsid w:val="00AA50E3"/>
    <w:rsid w:val="00AB0055"/>
    <w:rsid w:val="00AB0793"/>
    <w:rsid w:val="00AB19C7"/>
    <w:rsid w:val="00AB243A"/>
    <w:rsid w:val="00AB28C3"/>
    <w:rsid w:val="00AB3CC4"/>
    <w:rsid w:val="00AB4583"/>
    <w:rsid w:val="00AB46DE"/>
    <w:rsid w:val="00AB4AA9"/>
    <w:rsid w:val="00AB5F30"/>
    <w:rsid w:val="00AB5FC7"/>
    <w:rsid w:val="00AB61BF"/>
    <w:rsid w:val="00AB6A2D"/>
    <w:rsid w:val="00AB6B2E"/>
    <w:rsid w:val="00AB6CA0"/>
    <w:rsid w:val="00AC06C1"/>
    <w:rsid w:val="00AC0ACC"/>
    <w:rsid w:val="00AC1910"/>
    <w:rsid w:val="00AC1EC5"/>
    <w:rsid w:val="00AC212A"/>
    <w:rsid w:val="00AC278A"/>
    <w:rsid w:val="00AC4D04"/>
    <w:rsid w:val="00AC4D54"/>
    <w:rsid w:val="00AC5834"/>
    <w:rsid w:val="00AC5AB8"/>
    <w:rsid w:val="00AC5B8D"/>
    <w:rsid w:val="00AC5FCD"/>
    <w:rsid w:val="00AC6535"/>
    <w:rsid w:val="00AC6648"/>
    <w:rsid w:val="00AC6F47"/>
    <w:rsid w:val="00AC7707"/>
    <w:rsid w:val="00AD0838"/>
    <w:rsid w:val="00AD0EC2"/>
    <w:rsid w:val="00AD16E3"/>
    <w:rsid w:val="00AD3601"/>
    <w:rsid w:val="00AD3BF6"/>
    <w:rsid w:val="00AD58E8"/>
    <w:rsid w:val="00AD5CC0"/>
    <w:rsid w:val="00AD5F01"/>
    <w:rsid w:val="00AD6371"/>
    <w:rsid w:val="00AD6673"/>
    <w:rsid w:val="00AD681B"/>
    <w:rsid w:val="00AD6907"/>
    <w:rsid w:val="00AD6A8A"/>
    <w:rsid w:val="00AD75E0"/>
    <w:rsid w:val="00AD7B97"/>
    <w:rsid w:val="00AE18B7"/>
    <w:rsid w:val="00AE1B9C"/>
    <w:rsid w:val="00AE1BF0"/>
    <w:rsid w:val="00AE1D7A"/>
    <w:rsid w:val="00AE270C"/>
    <w:rsid w:val="00AE2926"/>
    <w:rsid w:val="00AE2DC2"/>
    <w:rsid w:val="00AE391F"/>
    <w:rsid w:val="00AE3B02"/>
    <w:rsid w:val="00AE45B1"/>
    <w:rsid w:val="00AE482F"/>
    <w:rsid w:val="00AE6028"/>
    <w:rsid w:val="00AE618E"/>
    <w:rsid w:val="00AF093F"/>
    <w:rsid w:val="00AF0A33"/>
    <w:rsid w:val="00AF0D06"/>
    <w:rsid w:val="00AF2787"/>
    <w:rsid w:val="00AF29A6"/>
    <w:rsid w:val="00AF38DB"/>
    <w:rsid w:val="00AF3DBA"/>
    <w:rsid w:val="00AF4099"/>
    <w:rsid w:val="00AF5493"/>
    <w:rsid w:val="00AF5C59"/>
    <w:rsid w:val="00AF5F94"/>
    <w:rsid w:val="00AF7480"/>
    <w:rsid w:val="00B00F1D"/>
    <w:rsid w:val="00B011F3"/>
    <w:rsid w:val="00B012CE"/>
    <w:rsid w:val="00B01969"/>
    <w:rsid w:val="00B01C54"/>
    <w:rsid w:val="00B01DED"/>
    <w:rsid w:val="00B0246B"/>
    <w:rsid w:val="00B03034"/>
    <w:rsid w:val="00B04C5F"/>
    <w:rsid w:val="00B04E24"/>
    <w:rsid w:val="00B0560A"/>
    <w:rsid w:val="00B05B1A"/>
    <w:rsid w:val="00B062DC"/>
    <w:rsid w:val="00B069EF"/>
    <w:rsid w:val="00B06BF2"/>
    <w:rsid w:val="00B07083"/>
    <w:rsid w:val="00B07BCD"/>
    <w:rsid w:val="00B1050A"/>
    <w:rsid w:val="00B10BE1"/>
    <w:rsid w:val="00B11439"/>
    <w:rsid w:val="00B117BB"/>
    <w:rsid w:val="00B11EB9"/>
    <w:rsid w:val="00B12D8C"/>
    <w:rsid w:val="00B1310B"/>
    <w:rsid w:val="00B13E61"/>
    <w:rsid w:val="00B158D5"/>
    <w:rsid w:val="00B1631A"/>
    <w:rsid w:val="00B164CF"/>
    <w:rsid w:val="00B164D3"/>
    <w:rsid w:val="00B167D9"/>
    <w:rsid w:val="00B177EE"/>
    <w:rsid w:val="00B179AC"/>
    <w:rsid w:val="00B17E03"/>
    <w:rsid w:val="00B21998"/>
    <w:rsid w:val="00B2244D"/>
    <w:rsid w:val="00B234A4"/>
    <w:rsid w:val="00B24435"/>
    <w:rsid w:val="00B24442"/>
    <w:rsid w:val="00B24474"/>
    <w:rsid w:val="00B2476B"/>
    <w:rsid w:val="00B25401"/>
    <w:rsid w:val="00B25EDE"/>
    <w:rsid w:val="00B26A96"/>
    <w:rsid w:val="00B307F0"/>
    <w:rsid w:val="00B30B28"/>
    <w:rsid w:val="00B31EB8"/>
    <w:rsid w:val="00B32A2D"/>
    <w:rsid w:val="00B33363"/>
    <w:rsid w:val="00B3472F"/>
    <w:rsid w:val="00B35702"/>
    <w:rsid w:val="00B3760F"/>
    <w:rsid w:val="00B4042C"/>
    <w:rsid w:val="00B40AE8"/>
    <w:rsid w:val="00B40DA6"/>
    <w:rsid w:val="00B410DA"/>
    <w:rsid w:val="00B4195B"/>
    <w:rsid w:val="00B41BE9"/>
    <w:rsid w:val="00B41EC2"/>
    <w:rsid w:val="00B4202F"/>
    <w:rsid w:val="00B4206F"/>
    <w:rsid w:val="00B422C1"/>
    <w:rsid w:val="00B42311"/>
    <w:rsid w:val="00B4349C"/>
    <w:rsid w:val="00B4494C"/>
    <w:rsid w:val="00B44989"/>
    <w:rsid w:val="00B45071"/>
    <w:rsid w:val="00B45903"/>
    <w:rsid w:val="00B45E22"/>
    <w:rsid w:val="00B45EDB"/>
    <w:rsid w:val="00B46430"/>
    <w:rsid w:val="00B46458"/>
    <w:rsid w:val="00B46B47"/>
    <w:rsid w:val="00B517CB"/>
    <w:rsid w:val="00B523AE"/>
    <w:rsid w:val="00B52D79"/>
    <w:rsid w:val="00B52F1E"/>
    <w:rsid w:val="00B5321B"/>
    <w:rsid w:val="00B53290"/>
    <w:rsid w:val="00B53963"/>
    <w:rsid w:val="00B53EC5"/>
    <w:rsid w:val="00B546D4"/>
    <w:rsid w:val="00B54A81"/>
    <w:rsid w:val="00B54E35"/>
    <w:rsid w:val="00B55A7E"/>
    <w:rsid w:val="00B55C16"/>
    <w:rsid w:val="00B56BD7"/>
    <w:rsid w:val="00B56DC2"/>
    <w:rsid w:val="00B5749E"/>
    <w:rsid w:val="00B57522"/>
    <w:rsid w:val="00B579B6"/>
    <w:rsid w:val="00B57A22"/>
    <w:rsid w:val="00B60A7A"/>
    <w:rsid w:val="00B62D91"/>
    <w:rsid w:val="00B63F1C"/>
    <w:rsid w:val="00B65292"/>
    <w:rsid w:val="00B656DF"/>
    <w:rsid w:val="00B667C6"/>
    <w:rsid w:val="00B669CF"/>
    <w:rsid w:val="00B66C93"/>
    <w:rsid w:val="00B70FDE"/>
    <w:rsid w:val="00B72C4F"/>
    <w:rsid w:val="00B737A7"/>
    <w:rsid w:val="00B738A2"/>
    <w:rsid w:val="00B74251"/>
    <w:rsid w:val="00B747B1"/>
    <w:rsid w:val="00B749DA"/>
    <w:rsid w:val="00B76698"/>
    <w:rsid w:val="00B7731A"/>
    <w:rsid w:val="00B8046B"/>
    <w:rsid w:val="00B80CAD"/>
    <w:rsid w:val="00B80D89"/>
    <w:rsid w:val="00B8164D"/>
    <w:rsid w:val="00B81865"/>
    <w:rsid w:val="00B82B1B"/>
    <w:rsid w:val="00B82BFF"/>
    <w:rsid w:val="00B83AF1"/>
    <w:rsid w:val="00B85AB7"/>
    <w:rsid w:val="00B85FF5"/>
    <w:rsid w:val="00B862F9"/>
    <w:rsid w:val="00B86455"/>
    <w:rsid w:val="00B86AA8"/>
    <w:rsid w:val="00B86F5A"/>
    <w:rsid w:val="00B87D1B"/>
    <w:rsid w:val="00B904AC"/>
    <w:rsid w:val="00B90D8D"/>
    <w:rsid w:val="00B90DF2"/>
    <w:rsid w:val="00B91F29"/>
    <w:rsid w:val="00B9272D"/>
    <w:rsid w:val="00B931F8"/>
    <w:rsid w:val="00B9320C"/>
    <w:rsid w:val="00B93DA0"/>
    <w:rsid w:val="00B93E04"/>
    <w:rsid w:val="00B9454C"/>
    <w:rsid w:val="00B94C9F"/>
    <w:rsid w:val="00B94D35"/>
    <w:rsid w:val="00B953C1"/>
    <w:rsid w:val="00B95779"/>
    <w:rsid w:val="00B960EA"/>
    <w:rsid w:val="00B96580"/>
    <w:rsid w:val="00B96E19"/>
    <w:rsid w:val="00B970AF"/>
    <w:rsid w:val="00B97D7A"/>
    <w:rsid w:val="00BA0EF7"/>
    <w:rsid w:val="00BA1FBE"/>
    <w:rsid w:val="00BA214D"/>
    <w:rsid w:val="00BA3AD5"/>
    <w:rsid w:val="00BA475E"/>
    <w:rsid w:val="00BA4980"/>
    <w:rsid w:val="00BA4EDB"/>
    <w:rsid w:val="00BA5150"/>
    <w:rsid w:val="00BA556D"/>
    <w:rsid w:val="00BA5FA2"/>
    <w:rsid w:val="00BA73B1"/>
    <w:rsid w:val="00BB02FE"/>
    <w:rsid w:val="00BB2272"/>
    <w:rsid w:val="00BB299F"/>
    <w:rsid w:val="00BB2AAF"/>
    <w:rsid w:val="00BB4DB0"/>
    <w:rsid w:val="00BB4E75"/>
    <w:rsid w:val="00BB5585"/>
    <w:rsid w:val="00BB5D14"/>
    <w:rsid w:val="00BB6230"/>
    <w:rsid w:val="00BB7568"/>
    <w:rsid w:val="00BC0653"/>
    <w:rsid w:val="00BC1360"/>
    <w:rsid w:val="00BC1ADA"/>
    <w:rsid w:val="00BC2623"/>
    <w:rsid w:val="00BC2660"/>
    <w:rsid w:val="00BC2BC1"/>
    <w:rsid w:val="00BC2D37"/>
    <w:rsid w:val="00BC3421"/>
    <w:rsid w:val="00BC4599"/>
    <w:rsid w:val="00BC4681"/>
    <w:rsid w:val="00BC535B"/>
    <w:rsid w:val="00BC53BB"/>
    <w:rsid w:val="00BC721D"/>
    <w:rsid w:val="00BC7802"/>
    <w:rsid w:val="00BD1CFF"/>
    <w:rsid w:val="00BD1E7E"/>
    <w:rsid w:val="00BD27D8"/>
    <w:rsid w:val="00BD2816"/>
    <w:rsid w:val="00BD30A9"/>
    <w:rsid w:val="00BD39ED"/>
    <w:rsid w:val="00BD526E"/>
    <w:rsid w:val="00BD5D86"/>
    <w:rsid w:val="00BD6083"/>
    <w:rsid w:val="00BD6FDD"/>
    <w:rsid w:val="00BD7A63"/>
    <w:rsid w:val="00BE3409"/>
    <w:rsid w:val="00BE39CC"/>
    <w:rsid w:val="00BE3D71"/>
    <w:rsid w:val="00BE4EE4"/>
    <w:rsid w:val="00BE55B7"/>
    <w:rsid w:val="00BE5E84"/>
    <w:rsid w:val="00BE5FE9"/>
    <w:rsid w:val="00BE63C7"/>
    <w:rsid w:val="00BF0926"/>
    <w:rsid w:val="00BF0DEE"/>
    <w:rsid w:val="00BF12A8"/>
    <w:rsid w:val="00BF1D12"/>
    <w:rsid w:val="00BF1D41"/>
    <w:rsid w:val="00BF225B"/>
    <w:rsid w:val="00BF2DAF"/>
    <w:rsid w:val="00BF3137"/>
    <w:rsid w:val="00BF3520"/>
    <w:rsid w:val="00BF38D8"/>
    <w:rsid w:val="00BF3C9A"/>
    <w:rsid w:val="00BF43D4"/>
    <w:rsid w:val="00BF45A3"/>
    <w:rsid w:val="00BF4CD0"/>
    <w:rsid w:val="00BF52C2"/>
    <w:rsid w:val="00BF53FE"/>
    <w:rsid w:val="00BF59EA"/>
    <w:rsid w:val="00BF5AB1"/>
    <w:rsid w:val="00BF66DF"/>
    <w:rsid w:val="00BF6FE7"/>
    <w:rsid w:val="00C001A6"/>
    <w:rsid w:val="00C00C55"/>
    <w:rsid w:val="00C01B4D"/>
    <w:rsid w:val="00C01EAD"/>
    <w:rsid w:val="00C02A05"/>
    <w:rsid w:val="00C03AEF"/>
    <w:rsid w:val="00C04497"/>
    <w:rsid w:val="00C045B1"/>
    <w:rsid w:val="00C04B46"/>
    <w:rsid w:val="00C0508D"/>
    <w:rsid w:val="00C05359"/>
    <w:rsid w:val="00C05CA4"/>
    <w:rsid w:val="00C05E9A"/>
    <w:rsid w:val="00C06B66"/>
    <w:rsid w:val="00C06F7D"/>
    <w:rsid w:val="00C0707B"/>
    <w:rsid w:val="00C0712E"/>
    <w:rsid w:val="00C0722B"/>
    <w:rsid w:val="00C079B3"/>
    <w:rsid w:val="00C07C15"/>
    <w:rsid w:val="00C10AF2"/>
    <w:rsid w:val="00C116F9"/>
    <w:rsid w:val="00C11E86"/>
    <w:rsid w:val="00C12346"/>
    <w:rsid w:val="00C12673"/>
    <w:rsid w:val="00C12A13"/>
    <w:rsid w:val="00C12DC0"/>
    <w:rsid w:val="00C1351E"/>
    <w:rsid w:val="00C1592E"/>
    <w:rsid w:val="00C15EA7"/>
    <w:rsid w:val="00C16E54"/>
    <w:rsid w:val="00C171E8"/>
    <w:rsid w:val="00C202FA"/>
    <w:rsid w:val="00C2094C"/>
    <w:rsid w:val="00C21210"/>
    <w:rsid w:val="00C21DC8"/>
    <w:rsid w:val="00C2384B"/>
    <w:rsid w:val="00C24C10"/>
    <w:rsid w:val="00C25209"/>
    <w:rsid w:val="00C2544C"/>
    <w:rsid w:val="00C25FEE"/>
    <w:rsid w:val="00C271EF"/>
    <w:rsid w:val="00C27FF7"/>
    <w:rsid w:val="00C30E41"/>
    <w:rsid w:val="00C31EDD"/>
    <w:rsid w:val="00C3232B"/>
    <w:rsid w:val="00C32474"/>
    <w:rsid w:val="00C333D7"/>
    <w:rsid w:val="00C33B27"/>
    <w:rsid w:val="00C33BAF"/>
    <w:rsid w:val="00C3407D"/>
    <w:rsid w:val="00C343D7"/>
    <w:rsid w:val="00C356ED"/>
    <w:rsid w:val="00C35BBA"/>
    <w:rsid w:val="00C36542"/>
    <w:rsid w:val="00C37049"/>
    <w:rsid w:val="00C406FD"/>
    <w:rsid w:val="00C40E48"/>
    <w:rsid w:val="00C41999"/>
    <w:rsid w:val="00C42188"/>
    <w:rsid w:val="00C42244"/>
    <w:rsid w:val="00C42EBD"/>
    <w:rsid w:val="00C44B51"/>
    <w:rsid w:val="00C45D72"/>
    <w:rsid w:val="00C45EE1"/>
    <w:rsid w:val="00C46296"/>
    <w:rsid w:val="00C46C82"/>
    <w:rsid w:val="00C50FA3"/>
    <w:rsid w:val="00C519CA"/>
    <w:rsid w:val="00C529B7"/>
    <w:rsid w:val="00C53791"/>
    <w:rsid w:val="00C53C2D"/>
    <w:rsid w:val="00C54CCA"/>
    <w:rsid w:val="00C5681E"/>
    <w:rsid w:val="00C5696A"/>
    <w:rsid w:val="00C57216"/>
    <w:rsid w:val="00C578DA"/>
    <w:rsid w:val="00C60D9E"/>
    <w:rsid w:val="00C618DA"/>
    <w:rsid w:val="00C6296A"/>
    <w:rsid w:val="00C62E97"/>
    <w:rsid w:val="00C63B19"/>
    <w:rsid w:val="00C652B3"/>
    <w:rsid w:val="00C655AE"/>
    <w:rsid w:val="00C65CA5"/>
    <w:rsid w:val="00C65CD2"/>
    <w:rsid w:val="00C65E14"/>
    <w:rsid w:val="00C661DE"/>
    <w:rsid w:val="00C66CF4"/>
    <w:rsid w:val="00C67B72"/>
    <w:rsid w:val="00C70149"/>
    <w:rsid w:val="00C71B38"/>
    <w:rsid w:val="00C73CBA"/>
    <w:rsid w:val="00C73DF3"/>
    <w:rsid w:val="00C73EC9"/>
    <w:rsid w:val="00C74674"/>
    <w:rsid w:val="00C74A5E"/>
    <w:rsid w:val="00C75DE1"/>
    <w:rsid w:val="00C762A6"/>
    <w:rsid w:val="00C771A5"/>
    <w:rsid w:val="00C774FF"/>
    <w:rsid w:val="00C7756B"/>
    <w:rsid w:val="00C77FB9"/>
    <w:rsid w:val="00C813AC"/>
    <w:rsid w:val="00C8193F"/>
    <w:rsid w:val="00C81AEE"/>
    <w:rsid w:val="00C81DDD"/>
    <w:rsid w:val="00C82B70"/>
    <w:rsid w:val="00C82DF4"/>
    <w:rsid w:val="00C83062"/>
    <w:rsid w:val="00C8326B"/>
    <w:rsid w:val="00C83865"/>
    <w:rsid w:val="00C84282"/>
    <w:rsid w:val="00C87B8A"/>
    <w:rsid w:val="00C90642"/>
    <w:rsid w:val="00C9221E"/>
    <w:rsid w:val="00C9242C"/>
    <w:rsid w:val="00C931A9"/>
    <w:rsid w:val="00C932F3"/>
    <w:rsid w:val="00C934C7"/>
    <w:rsid w:val="00C9401A"/>
    <w:rsid w:val="00C95653"/>
    <w:rsid w:val="00C966CC"/>
    <w:rsid w:val="00C972F1"/>
    <w:rsid w:val="00CA0BA6"/>
    <w:rsid w:val="00CA2108"/>
    <w:rsid w:val="00CA247D"/>
    <w:rsid w:val="00CA4064"/>
    <w:rsid w:val="00CA442C"/>
    <w:rsid w:val="00CA4777"/>
    <w:rsid w:val="00CA4C0D"/>
    <w:rsid w:val="00CA51E6"/>
    <w:rsid w:val="00CA5C72"/>
    <w:rsid w:val="00CA6174"/>
    <w:rsid w:val="00CA6CF4"/>
    <w:rsid w:val="00CB102C"/>
    <w:rsid w:val="00CB1377"/>
    <w:rsid w:val="00CB2367"/>
    <w:rsid w:val="00CB339E"/>
    <w:rsid w:val="00CB3422"/>
    <w:rsid w:val="00CB4FBE"/>
    <w:rsid w:val="00CB5141"/>
    <w:rsid w:val="00CB5DE7"/>
    <w:rsid w:val="00CB649E"/>
    <w:rsid w:val="00CC158D"/>
    <w:rsid w:val="00CC199F"/>
    <w:rsid w:val="00CC1B54"/>
    <w:rsid w:val="00CC39DC"/>
    <w:rsid w:val="00CC4859"/>
    <w:rsid w:val="00CC62FC"/>
    <w:rsid w:val="00CC7154"/>
    <w:rsid w:val="00CC7913"/>
    <w:rsid w:val="00CD08D1"/>
    <w:rsid w:val="00CD113C"/>
    <w:rsid w:val="00CD1808"/>
    <w:rsid w:val="00CD1C58"/>
    <w:rsid w:val="00CD2474"/>
    <w:rsid w:val="00CD2A0F"/>
    <w:rsid w:val="00CD3867"/>
    <w:rsid w:val="00CD3B7E"/>
    <w:rsid w:val="00CD4677"/>
    <w:rsid w:val="00CD4BBE"/>
    <w:rsid w:val="00CD5A9E"/>
    <w:rsid w:val="00CD7B38"/>
    <w:rsid w:val="00CE01E4"/>
    <w:rsid w:val="00CE298A"/>
    <w:rsid w:val="00CE2C57"/>
    <w:rsid w:val="00CE327F"/>
    <w:rsid w:val="00CE37ED"/>
    <w:rsid w:val="00CE38FC"/>
    <w:rsid w:val="00CE3B47"/>
    <w:rsid w:val="00CE3D11"/>
    <w:rsid w:val="00CE7E84"/>
    <w:rsid w:val="00CE7EDB"/>
    <w:rsid w:val="00CF1796"/>
    <w:rsid w:val="00CF2A9E"/>
    <w:rsid w:val="00CF2B32"/>
    <w:rsid w:val="00CF2C1D"/>
    <w:rsid w:val="00CF2FD1"/>
    <w:rsid w:val="00CF4744"/>
    <w:rsid w:val="00CF5C47"/>
    <w:rsid w:val="00CF7DD6"/>
    <w:rsid w:val="00CF7FAA"/>
    <w:rsid w:val="00D00EDD"/>
    <w:rsid w:val="00D019EA"/>
    <w:rsid w:val="00D01B5F"/>
    <w:rsid w:val="00D02344"/>
    <w:rsid w:val="00D0357D"/>
    <w:rsid w:val="00D03616"/>
    <w:rsid w:val="00D03CAF"/>
    <w:rsid w:val="00D047B0"/>
    <w:rsid w:val="00D04AE7"/>
    <w:rsid w:val="00D06F75"/>
    <w:rsid w:val="00D075EA"/>
    <w:rsid w:val="00D07A76"/>
    <w:rsid w:val="00D07A91"/>
    <w:rsid w:val="00D07BF9"/>
    <w:rsid w:val="00D10035"/>
    <w:rsid w:val="00D10433"/>
    <w:rsid w:val="00D11CEB"/>
    <w:rsid w:val="00D11D53"/>
    <w:rsid w:val="00D11E7D"/>
    <w:rsid w:val="00D11FA3"/>
    <w:rsid w:val="00D14085"/>
    <w:rsid w:val="00D14529"/>
    <w:rsid w:val="00D1469B"/>
    <w:rsid w:val="00D15429"/>
    <w:rsid w:val="00D15B13"/>
    <w:rsid w:val="00D17957"/>
    <w:rsid w:val="00D17A44"/>
    <w:rsid w:val="00D202BB"/>
    <w:rsid w:val="00D22F63"/>
    <w:rsid w:val="00D23C04"/>
    <w:rsid w:val="00D24A65"/>
    <w:rsid w:val="00D25DE7"/>
    <w:rsid w:val="00D26757"/>
    <w:rsid w:val="00D275CE"/>
    <w:rsid w:val="00D276C5"/>
    <w:rsid w:val="00D27E1F"/>
    <w:rsid w:val="00D30359"/>
    <w:rsid w:val="00D303FA"/>
    <w:rsid w:val="00D31695"/>
    <w:rsid w:val="00D31A3B"/>
    <w:rsid w:val="00D31EE1"/>
    <w:rsid w:val="00D32643"/>
    <w:rsid w:val="00D3281E"/>
    <w:rsid w:val="00D3289B"/>
    <w:rsid w:val="00D33BA2"/>
    <w:rsid w:val="00D33F61"/>
    <w:rsid w:val="00D34A37"/>
    <w:rsid w:val="00D35609"/>
    <w:rsid w:val="00D35DAD"/>
    <w:rsid w:val="00D35DC0"/>
    <w:rsid w:val="00D361E9"/>
    <w:rsid w:val="00D3712D"/>
    <w:rsid w:val="00D3714F"/>
    <w:rsid w:val="00D378D3"/>
    <w:rsid w:val="00D4013B"/>
    <w:rsid w:val="00D40182"/>
    <w:rsid w:val="00D40A7D"/>
    <w:rsid w:val="00D40F1B"/>
    <w:rsid w:val="00D41D4F"/>
    <w:rsid w:val="00D436AA"/>
    <w:rsid w:val="00D437F8"/>
    <w:rsid w:val="00D43998"/>
    <w:rsid w:val="00D43B64"/>
    <w:rsid w:val="00D43F38"/>
    <w:rsid w:val="00D43FC4"/>
    <w:rsid w:val="00D44C8F"/>
    <w:rsid w:val="00D450D2"/>
    <w:rsid w:val="00D45388"/>
    <w:rsid w:val="00D45430"/>
    <w:rsid w:val="00D456CE"/>
    <w:rsid w:val="00D457AE"/>
    <w:rsid w:val="00D46340"/>
    <w:rsid w:val="00D46D13"/>
    <w:rsid w:val="00D4773A"/>
    <w:rsid w:val="00D51732"/>
    <w:rsid w:val="00D51CB4"/>
    <w:rsid w:val="00D53A2B"/>
    <w:rsid w:val="00D55138"/>
    <w:rsid w:val="00D55438"/>
    <w:rsid w:val="00D56A95"/>
    <w:rsid w:val="00D57144"/>
    <w:rsid w:val="00D5775A"/>
    <w:rsid w:val="00D6215A"/>
    <w:rsid w:val="00D629F7"/>
    <w:rsid w:val="00D62D64"/>
    <w:rsid w:val="00D62F10"/>
    <w:rsid w:val="00D639EC"/>
    <w:rsid w:val="00D6408D"/>
    <w:rsid w:val="00D64165"/>
    <w:rsid w:val="00D6578E"/>
    <w:rsid w:val="00D674DA"/>
    <w:rsid w:val="00D675FC"/>
    <w:rsid w:val="00D67B1B"/>
    <w:rsid w:val="00D70E00"/>
    <w:rsid w:val="00D712FE"/>
    <w:rsid w:val="00D714E8"/>
    <w:rsid w:val="00D71888"/>
    <w:rsid w:val="00D7242A"/>
    <w:rsid w:val="00D7324F"/>
    <w:rsid w:val="00D73DD3"/>
    <w:rsid w:val="00D74431"/>
    <w:rsid w:val="00D74980"/>
    <w:rsid w:val="00D74A77"/>
    <w:rsid w:val="00D7584E"/>
    <w:rsid w:val="00D76001"/>
    <w:rsid w:val="00D77C13"/>
    <w:rsid w:val="00D8073F"/>
    <w:rsid w:val="00D80F22"/>
    <w:rsid w:val="00D81C62"/>
    <w:rsid w:val="00D836B3"/>
    <w:rsid w:val="00D84D11"/>
    <w:rsid w:val="00D85499"/>
    <w:rsid w:val="00D8553F"/>
    <w:rsid w:val="00D85FC8"/>
    <w:rsid w:val="00D86336"/>
    <w:rsid w:val="00D87207"/>
    <w:rsid w:val="00D87726"/>
    <w:rsid w:val="00D87AFE"/>
    <w:rsid w:val="00D90302"/>
    <w:rsid w:val="00D903EC"/>
    <w:rsid w:val="00D904C4"/>
    <w:rsid w:val="00D90CE4"/>
    <w:rsid w:val="00D90D09"/>
    <w:rsid w:val="00D90D8B"/>
    <w:rsid w:val="00D90FC3"/>
    <w:rsid w:val="00D9120C"/>
    <w:rsid w:val="00D918BC"/>
    <w:rsid w:val="00D9229C"/>
    <w:rsid w:val="00D9274A"/>
    <w:rsid w:val="00D9526A"/>
    <w:rsid w:val="00D96080"/>
    <w:rsid w:val="00D96987"/>
    <w:rsid w:val="00D96A3B"/>
    <w:rsid w:val="00D970EE"/>
    <w:rsid w:val="00DA05BD"/>
    <w:rsid w:val="00DA2158"/>
    <w:rsid w:val="00DA2946"/>
    <w:rsid w:val="00DA2D82"/>
    <w:rsid w:val="00DA383F"/>
    <w:rsid w:val="00DA422E"/>
    <w:rsid w:val="00DA547C"/>
    <w:rsid w:val="00DA60F1"/>
    <w:rsid w:val="00DA7122"/>
    <w:rsid w:val="00DB1583"/>
    <w:rsid w:val="00DB193E"/>
    <w:rsid w:val="00DB1D72"/>
    <w:rsid w:val="00DB2A48"/>
    <w:rsid w:val="00DB2C90"/>
    <w:rsid w:val="00DB2D66"/>
    <w:rsid w:val="00DB499B"/>
    <w:rsid w:val="00DB4B2F"/>
    <w:rsid w:val="00DB4BFD"/>
    <w:rsid w:val="00DB4F92"/>
    <w:rsid w:val="00DB64D3"/>
    <w:rsid w:val="00DB6E71"/>
    <w:rsid w:val="00DC04FD"/>
    <w:rsid w:val="00DC0A44"/>
    <w:rsid w:val="00DC11CF"/>
    <w:rsid w:val="00DC132E"/>
    <w:rsid w:val="00DC1403"/>
    <w:rsid w:val="00DC1D96"/>
    <w:rsid w:val="00DC3B6F"/>
    <w:rsid w:val="00DC4970"/>
    <w:rsid w:val="00DC5622"/>
    <w:rsid w:val="00DC59FA"/>
    <w:rsid w:val="00DC5DC5"/>
    <w:rsid w:val="00DC69A9"/>
    <w:rsid w:val="00DD0195"/>
    <w:rsid w:val="00DD0730"/>
    <w:rsid w:val="00DD0F74"/>
    <w:rsid w:val="00DD24E8"/>
    <w:rsid w:val="00DD27CF"/>
    <w:rsid w:val="00DD330F"/>
    <w:rsid w:val="00DD3685"/>
    <w:rsid w:val="00DD3E40"/>
    <w:rsid w:val="00DD3F1E"/>
    <w:rsid w:val="00DD3F51"/>
    <w:rsid w:val="00DD4106"/>
    <w:rsid w:val="00DD5AAC"/>
    <w:rsid w:val="00DD6071"/>
    <w:rsid w:val="00DD608F"/>
    <w:rsid w:val="00DD6149"/>
    <w:rsid w:val="00DD61E4"/>
    <w:rsid w:val="00DD6EB2"/>
    <w:rsid w:val="00DE0D29"/>
    <w:rsid w:val="00DE1648"/>
    <w:rsid w:val="00DE1986"/>
    <w:rsid w:val="00DE19D5"/>
    <w:rsid w:val="00DE2A57"/>
    <w:rsid w:val="00DE3567"/>
    <w:rsid w:val="00DE36C2"/>
    <w:rsid w:val="00DE447C"/>
    <w:rsid w:val="00DE5165"/>
    <w:rsid w:val="00DE55D6"/>
    <w:rsid w:val="00DE5C79"/>
    <w:rsid w:val="00DE6C99"/>
    <w:rsid w:val="00DE6D26"/>
    <w:rsid w:val="00DE74CC"/>
    <w:rsid w:val="00DE7702"/>
    <w:rsid w:val="00DE7907"/>
    <w:rsid w:val="00DE7A85"/>
    <w:rsid w:val="00DF13BD"/>
    <w:rsid w:val="00DF2929"/>
    <w:rsid w:val="00DF369A"/>
    <w:rsid w:val="00DF3C2D"/>
    <w:rsid w:val="00DF3F3D"/>
    <w:rsid w:val="00DF4C2B"/>
    <w:rsid w:val="00DF5994"/>
    <w:rsid w:val="00DF5DA5"/>
    <w:rsid w:val="00DF5F09"/>
    <w:rsid w:val="00DF74A6"/>
    <w:rsid w:val="00E001C9"/>
    <w:rsid w:val="00E00271"/>
    <w:rsid w:val="00E006F7"/>
    <w:rsid w:val="00E00A40"/>
    <w:rsid w:val="00E00A61"/>
    <w:rsid w:val="00E00FC0"/>
    <w:rsid w:val="00E01676"/>
    <w:rsid w:val="00E01A37"/>
    <w:rsid w:val="00E0228F"/>
    <w:rsid w:val="00E02AC6"/>
    <w:rsid w:val="00E0384D"/>
    <w:rsid w:val="00E03C01"/>
    <w:rsid w:val="00E04812"/>
    <w:rsid w:val="00E04F77"/>
    <w:rsid w:val="00E05182"/>
    <w:rsid w:val="00E05298"/>
    <w:rsid w:val="00E059A2"/>
    <w:rsid w:val="00E06854"/>
    <w:rsid w:val="00E0692E"/>
    <w:rsid w:val="00E06C6D"/>
    <w:rsid w:val="00E1056C"/>
    <w:rsid w:val="00E10EBC"/>
    <w:rsid w:val="00E11C52"/>
    <w:rsid w:val="00E11E32"/>
    <w:rsid w:val="00E12BD2"/>
    <w:rsid w:val="00E138DE"/>
    <w:rsid w:val="00E13F16"/>
    <w:rsid w:val="00E14197"/>
    <w:rsid w:val="00E141AE"/>
    <w:rsid w:val="00E1473B"/>
    <w:rsid w:val="00E14D1F"/>
    <w:rsid w:val="00E15166"/>
    <w:rsid w:val="00E15AA6"/>
    <w:rsid w:val="00E166D3"/>
    <w:rsid w:val="00E16F5B"/>
    <w:rsid w:val="00E16F88"/>
    <w:rsid w:val="00E16FB1"/>
    <w:rsid w:val="00E1796E"/>
    <w:rsid w:val="00E17E1B"/>
    <w:rsid w:val="00E20583"/>
    <w:rsid w:val="00E20585"/>
    <w:rsid w:val="00E2142B"/>
    <w:rsid w:val="00E2150D"/>
    <w:rsid w:val="00E21777"/>
    <w:rsid w:val="00E21DA1"/>
    <w:rsid w:val="00E2241A"/>
    <w:rsid w:val="00E22625"/>
    <w:rsid w:val="00E22817"/>
    <w:rsid w:val="00E22B98"/>
    <w:rsid w:val="00E2332E"/>
    <w:rsid w:val="00E238DB"/>
    <w:rsid w:val="00E23D99"/>
    <w:rsid w:val="00E242B9"/>
    <w:rsid w:val="00E24496"/>
    <w:rsid w:val="00E25387"/>
    <w:rsid w:val="00E255CC"/>
    <w:rsid w:val="00E25C75"/>
    <w:rsid w:val="00E275BD"/>
    <w:rsid w:val="00E27D28"/>
    <w:rsid w:val="00E30323"/>
    <w:rsid w:val="00E304C6"/>
    <w:rsid w:val="00E316AF"/>
    <w:rsid w:val="00E31D77"/>
    <w:rsid w:val="00E31E55"/>
    <w:rsid w:val="00E328AC"/>
    <w:rsid w:val="00E32EE4"/>
    <w:rsid w:val="00E3366B"/>
    <w:rsid w:val="00E346D0"/>
    <w:rsid w:val="00E34766"/>
    <w:rsid w:val="00E34D07"/>
    <w:rsid w:val="00E35243"/>
    <w:rsid w:val="00E36FC1"/>
    <w:rsid w:val="00E376DC"/>
    <w:rsid w:val="00E37C8C"/>
    <w:rsid w:val="00E403CC"/>
    <w:rsid w:val="00E4050A"/>
    <w:rsid w:val="00E40DDC"/>
    <w:rsid w:val="00E414F4"/>
    <w:rsid w:val="00E41D24"/>
    <w:rsid w:val="00E41D6C"/>
    <w:rsid w:val="00E41FD0"/>
    <w:rsid w:val="00E42514"/>
    <w:rsid w:val="00E42794"/>
    <w:rsid w:val="00E436BA"/>
    <w:rsid w:val="00E43A9A"/>
    <w:rsid w:val="00E43ACB"/>
    <w:rsid w:val="00E43E4E"/>
    <w:rsid w:val="00E43E67"/>
    <w:rsid w:val="00E440C0"/>
    <w:rsid w:val="00E4420A"/>
    <w:rsid w:val="00E446BC"/>
    <w:rsid w:val="00E446D2"/>
    <w:rsid w:val="00E44869"/>
    <w:rsid w:val="00E461FB"/>
    <w:rsid w:val="00E46DC4"/>
    <w:rsid w:val="00E4702A"/>
    <w:rsid w:val="00E47158"/>
    <w:rsid w:val="00E47B24"/>
    <w:rsid w:val="00E47B6A"/>
    <w:rsid w:val="00E47E6F"/>
    <w:rsid w:val="00E50552"/>
    <w:rsid w:val="00E50EAC"/>
    <w:rsid w:val="00E50F3E"/>
    <w:rsid w:val="00E513C5"/>
    <w:rsid w:val="00E53093"/>
    <w:rsid w:val="00E53C02"/>
    <w:rsid w:val="00E55135"/>
    <w:rsid w:val="00E5581A"/>
    <w:rsid w:val="00E55852"/>
    <w:rsid w:val="00E55D00"/>
    <w:rsid w:val="00E567A1"/>
    <w:rsid w:val="00E56961"/>
    <w:rsid w:val="00E56ADB"/>
    <w:rsid w:val="00E619AB"/>
    <w:rsid w:val="00E62DD0"/>
    <w:rsid w:val="00E6367C"/>
    <w:rsid w:val="00E64365"/>
    <w:rsid w:val="00E64AFB"/>
    <w:rsid w:val="00E64E91"/>
    <w:rsid w:val="00E65AEB"/>
    <w:rsid w:val="00E66395"/>
    <w:rsid w:val="00E67D23"/>
    <w:rsid w:val="00E70267"/>
    <w:rsid w:val="00E70FB7"/>
    <w:rsid w:val="00E71621"/>
    <w:rsid w:val="00E72EA8"/>
    <w:rsid w:val="00E7324D"/>
    <w:rsid w:val="00E73C43"/>
    <w:rsid w:val="00E74212"/>
    <w:rsid w:val="00E75C42"/>
    <w:rsid w:val="00E75D0E"/>
    <w:rsid w:val="00E76855"/>
    <w:rsid w:val="00E76B0E"/>
    <w:rsid w:val="00E76E7D"/>
    <w:rsid w:val="00E77D44"/>
    <w:rsid w:val="00E8025A"/>
    <w:rsid w:val="00E80CBB"/>
    <w:rsid w:val="00E817AB"/>
    <w:rsid w:val="00E818A1"/>
    <w:rsid w:val="00E82A73"/>
    <w:rsid w:val="00E82B7D"/>
    <w:rsid w:val="00E82DA4"/>
    <w:rsid w:val="00E82F86"/>
    <w:rsid w:val="00E83CE9"/>
    <w:rsid w:val="00E83DF5"/>
    <w:rsid w:val="00E8453F"/>
    <w:rsid w:val="00E85068"/>
    <w:rsid w:val="00E85554"/>
    <w:rsid w:val="00E87476"/>
    <w:rsid w:val="00E878FC"/>
    <w:rsid w:val="00E87EDF"/>
    <w:rsid w:val="00E90772"/>
    <w:rsid w:val="00E90816"/>
    <w:rsid w:val="00E90C46"/>
    <w:rsid w:val="00E90D8D"/>
    <w:rsid w:val="00E929B0"/>
    <w:rsid w:val="00E92BB7"/>
    <w:rsid w:val="00E93DF7"/>
    <w:rsid w:val="00E94063"/>
    <w:rsid w:val="00E94170"/>
    <w:rsid w:val="00E95546"/>
    <w:rsid w:val="00E9563D"/>
    <w:rsid w:val="00E95C45"/>
    <w:rsid w:val="00E96905"/>
    <w:rsid w:val="00E97346"/>
    <w:rsid w:val="00E973BC"/>
    <w:rsid w:val="00EA0040"/>
    <w:rsid w:val="00EA0872"/>
    <w:rsid w:val="00EA0CF5"/>
    <w:rsid w:val="00EA15E4"/>
    <w:rsid w:val="00EA1EC9"/>
    <w:rsid w:val="00EA20B4"/>
    <w:rsid w:val="00EA2B4F"/>
    <w:rsid w:val="00EA3630"/>
    <w:rsid w:val="00EA50DB"/>
    <w:rsid w:val="00EA57BC"/>
    <w:rsid w:val="00EA74F8"/>
    <w:rsid w:val="00EA78CD"/>
    <w:rsid w:val="00EB061A"/>
    <w:rsid w:val="00EB090F"/>
    <w:rsid w:val="00EB1006"/>
    <w:rsid w:val="00EB11A3"/>
    <w:rsid w:val="00EB1690"/>
    <w:rsid w:val="00EB289B"/>
    <w:rsid w:val="00EB319A"/>
    <w:rsid w:val="00EB3EE2"/>
    <w:rsid w:val="00EB4C24"/>
    <w:rsid w:val="00EB4F62"/>
    <w:rsid w:val="00EB5717"/>
    <w:rsid w:val="00EB5C06"/>
    <w:rsid w:val="00EB5D6A"/>
    <w:rsid w:val="00EB606D"/>
    <w:rsid w:val="00EB6946"/>
    <w:rsid w:val="00EB6E04"/>
    <w:rsid w:val="00EB7043"/>
    <w:rsid w:val="00EB7167"/>
    <w:rsid w:val="00EB7971"/>
    <w:rsid w:val="00EC08B3"/>
    <w:rsid w:val="00EC137F"/>
    <w:rsid w:val="00EC2D50"/>
    <w:rsid w:val="00EC3961"/>
    <w:rsid w:val="00EC4743"/>
    <w:rsid w:val="00EC4B57"/>
    <w:rsid w:val="00EC4B74"/>
    <w:rsid w:val="00ED0CCA"/>
    <w:rsid w:val="00ED17E7"/>
    <w:rsid w:val="00ED1A8E"/>
    <w:rsid w:val="00ED22D3"/>
    <w:rsid w:val="00ED252E"/>
    <w:rsid w:val="00ED29EE"/>
    <w:rsid w:val="00ED4926"/>
    <w:rsid w:val="00ED49BE"/>
    <w:rsid w:val="00ED5150"/>
    <w:rsid w:val="00ED629E"/>
    <w:rsid w:val="00ED7BE5"/>
    <w:rsid w:val="00ED7EC1"/>
    <w:rsid w:val="00EE018D"/>
    <w:rsid w:val="00EE0A36"/>
    <w:rsid w:val="00EE1791"/>
    <w:rsid w:val="00EE3035"/>
    <w:rsid w:val="00EE3C24"/>
    <w:rsid w:val="00EE4BEB"/>
    <w:rsid w:val="00EE560E"/>
    <w:rsid w:val="00EE5ADB"/>
    <w:rsid w:val="00EE607F"/>
    <w:rsid w:val="00EE6251"/>
    <w:rsid w:val="00EE6455"/>
    <w:rsid w:val="00EE6D2A"/>
    <w:rsid w:val="00EE71EC"/>
    <w:rsid w:val="00EE7607"/>
    <w:rsid w:val="00EE7F2F"/>
    <w:rsid w:val="00EF04AD"/>
    <w:rsid w:val="00EF2AA7"/>
    <w:rsid w:val="00EF3763"/>
    <w:rsid w:val="00EF386D"/>
    <w:rsid w:val="00EF4F39"/>
    <w:rsid w:val="00EF5D52"/>
    <w:rsid w:val="00EF6374"/>
    <w:rsid w:val="00EF64BC"/>
    <w:rsid w:val="00EF66E4"/>
    <w:rsid w:val="00EF6E8E"/>
    <w:rsid w:val="00F006EF"/>
    <w:rsid w:val="00F01B78"/>
    <w:rsid w:val="00F02029"/>
    <w:rsid w:val="00F02346"/>
    <w:rsid w:val="00F02ADA"/>
    <w:rsid w:val="00F0317F"/>
    <w:rsid w:val="00F03AA6"/>
    <w:rsid w:val="00F03E3C"/>
    <w:rsid w:val="00F0416F"/>
    <w:rsid w:val="00F051F1"/>
    <w:rsid w:val="00F0604D"/>
    <w:rsid w:val="00F0646B"/>
    <w:rsid w:val="00F06BB1"/>
    <w:rsid w:val="00F0778F"/>
    <w:rsid w:val="00F1121D"/>
    <w:rsid w:val="00F1146C"/>
    <w:rsid w:val="00F11F74"/>
    <w:rsid w:val="00F12BDA"/>
    <w:rsid w:val="00F131FB"/>
    <w:rsid w:val="00F16BC6"/>
    <w:rsid w:val="00F16BC8"/>
    <w:rsid w:val="00F17717"/>
    <w:rsid w:val="00F20E9F"/>
    <w:rsid w:val="00F21D12"/>
    <w:rsid w:val="00F22961"/>
    <w:rsid w:val="00F23D3C"/>
    <w:rsid w:val="00F23E5C"/>
    <w:rsid w:val="00F24855"/>
    <w:rsid w:val="00F25314"/>
    <w:rsid w:val="00F270A6"/>
    <w:rsid w:val="00F273D5"/>
    <w:rsid w:val="00F27DE7"/>
    <w:rsid w:val="00F27E5B"/>
    <w:rsid w:val="00F30044"/>
    <w:rsid w:val="00F30343"/>
    <w:rsid w:val="00F307C1"/>
    <w:rsid w:val="00F3188C"/>
    <w:rsid w:val="00F32821"/>
    <w:rsid w:val="00F33694"/>
    <w:rsid w:val="00F33EA9"/>
    <w:rsid w:val="00F34BA2"/>
    <w:rsid w:val="00F366F5"/>
    <w:rsid w:val="00F3792F"/>
    <w:rsid w:val="00F37FD9"/>
    <w:rsid w:val="00F412A5"/>
    <w:rsid w:val="00F42AFB"/>
    <w:rsid w:val="00F42BA8"/>
    <w:rsid w:val="00F459FB"/>
    <w:rsid w:val="00F4688C"/>
    <w:rsid w:val="00F46FFE"/>
    <w:rsid w:val="00F47C13"/>
    <w:rsid w:val="00F50347"/>
    <w:rsid w:val="00F50B83"/>
    <w:rsid w:val="00F529F2"/>
    <w:rsid w:val="00F53B1A"/>
    <w:rsid w:val="00F53B37"/>
    <w:rsid w:val="00F53B9C"/>
    <w:rsid w:val="00F54725"/>
    <w:rsid w:val="00F5478A"/>
    <w:rsid w:val="00F55222"/>
    <w:rsid w:val="00F552F8"/>
    <w:rsid w:val="00F55AE1"/>
    <w:rsid w:val="00F562EE"/>
    <w:rsid w:val="00F56889"/>
    <w:rsid w:val="00F56D90"/>
    <w:rsid w:val="00F5721B"/>
    <w:rsid w:val="00F5749B"/>
    <w:rsid w:val="00F57A03"/>
    <w:rsid w:val="00F619DC"/>
    <w:rsid w:val="00F61E2B"/>
    <w:rsid w:val="00F62297"/>
    <w:rsid w:val="00F62725"/>
    <w:rsid w:val="00F630B5"/>
    <w:rsid w:val="00F6473F"/>
    <w:rsid w:val="00F64918"/>
    <w:rsid w:val="00F656F4"/>
    <w:rsid w:val="00F658E8"/>
    <w:rsid w:val="00F66673"/>
    <w:rsid w:val="00F668EA"/>
    <w:rsid w:val="00F6716F"/>
    <w:rsid w:val="00F67409"/>
    <w:rsid w:val="00F7143C"/>
    <w:rsid w:val="00F71BE2"/>
    <w:rsid w:val="00F7287B"/>
    <w:rsid w:val="00F72C84"/>
    <w:rsid w:val="00F738E5"/>
    <w:rsid w:val="00F739DE"/>
    <w:rsid w:val="00F73D2A"/>
    <w:rsid w:val="00F73FD0"/>
    <w:rsid w:val="00F7432C"/>
    <w:rsid w:val="00F74350"/>
    <w:rsid w:val="00F751F6"/>
    <w:rsid w:val="00F756C0"/>
    <w:rsid w:val="00F7777A"/>
    <w:rsid w:val="00F8019A"/>
    <w:rsid w:val="00F8197B"/>
    <w:rsid w:val="00F81BA0"/>
    <w:rsid w:val="00F8221E"/>
    <w:rsid w:val="00F82C7B"/>
    <w:rsid w:val="00F82E4E"/>
    <w:rsid w:val="00F834CE"/>
    <w:rsid w:val="00F83C7C"/>
    <w:rsid w:val="00F83D44"/>
    <w:rsid w:val="00F848EE"/>
    <w:rsid w:val="00F84FCD"/>
    <w:rsid w:val="00F8613A"/>
    <w:rsid w:val="00F867F5"/>
    <w:rsid w:val="00F87F36"/>
    <w:rsid w:val="00F90577"/>
    <w:rsid w:val="00F909FA"/>
    <w:rsid w:val="00F90F2E"/>
    <w:rsid w:val="00F91152"/>
    <w:rsid w:val="00F91BDE"/>
    <w:rsid w:val="00F91E72"/>
    <w:rsid w:val="00F91E7E"/>
    <w:rsid w:val="00F931D3"/>
    <w:rsid w:val="00F9358E"/>
    <w:rsid w:val="00F93A3D"/>
    <w:rsid w:val="00F94284"/>
    <w:rsid w:val="00F9436B"/>
    <w:rsid w:val="00F946AF"/>
    <w:rsid w:val="00F94CF0"/>
    <w:rsid w:val="00F95775"/>
    <w:rsid w:val="00F95CEF"/>
    <w:rsid w:val="00F961B3"/>
    <w:rsid w:val="00F961E2"/>
    <w:rsid w:val="00F965DB"/>
    <w:rsid w:val="00F97137"/>
    <w:rsid w:val="00F976CB"/>
    <w:rsid w:val="00FA2C3E"/>
    <w:rsid w:val="00FA3129"/>
    <w:rsid w:val="00FA3914"/>
    <w:rsid w:val="00FA4046"/>
    <w:rsid w:val="00FA506A"/>
    <w:rsid w:val="00FA59B5"/>
    <w:rsid w:val="00FA6092"/>
    <w:rsid w:val="00FA694A"/>
    <w:rsid w:val="00FA71B1"/>
    <w:rsid w:val="00FA7974"/>
    <w:rsid w:val="00FB2A1E"/>
    <w:rsid w:val="00FB3103"/>
    <w:rsid w:val="00FB3303"/>
    <w:rsid w:val="00FB3E46"/>
    <w:rsid w:val="00FB3E5C"/>
    <w:rsid w:val="00FB3EFF"/>
    <w:rsid w:val="00FB429E"/>
    <w:rsid w:val="00FB4474"/>
    <w:rsid w:val="00FB4EC3"/>
    <w:rsid w:val="00FB5267"/>
    <w:rsid w:val="00FB5D13"/>
    <w:rsid w:val="00FB6095"/>
    <w:rsid w:val="00FC039F"/>
    <w:rsid w:val="00FC0D70"/>
    <w:rsid w:val="00FC1E5B"/>
    <w:rsid w:val="00FC3A06"/>
    <w:rsid w:val="00FC7072"/>
    <w:rsid w:val="00FC72CA"/>
    <w:rsid w:val="00FC7A3C"/>
    <w:rsid w:val="00FC7F67"/>
    <w:rsid w:val="00FD102F"/>
    <w:rsid w:val="00FD1E43"/>
    <w:rsid w:val="00FD20A7"/>
    <w:rsid w:val="00FD257C"/>
    <w:rsid w:val="00FD25DE"/>
    <w:rsid w:val="00FD266F"/>
    <w:rsid w:val="00FD3090"/>
    <w:rsid w:val="00FD3E47"/>
    <w:rsid w:val="00FD3F72"/>
    <w:rsid w:val="00FD6AFE"/>
    <w:rsid w:val="00FD6E46"/>
    <w:rsid w:val="00FD7AA9"/>
    <w:rsid w:val="00FE0173"/>
    <w:rsid w:val="00FE02A9"/>
    <w:rsid w:val="00FE03B6"/>
    <w:rsid w:val="00FE0E99"/>
    <w:rsid w:val="00FE1359"/>
    <w:rsid w:val="00FE1B79"/>
    <w:rsid w:val="00FE1DD0"/>
    <w:rsid w:val="00FE5738"/>
    <w:rsid w:val="00FE691E"/>
    <w:rsid w:val="00FE6B0C"/>
    <w:rsid w:val="00FE6BCE"/>
    <w:rsid w:val="00FE7FC8"/>
    <w:rsid w:val="00FF0E18"/>
    <w:rsid w:val="00FF1902"/>
    <w:rsid w:val="00FF258F"/>
    <w:rsid w:val="00FF2624"/>
    <w:rsid w:val="00FF3F88"/>
    <w:rsid w:val="00FF5AAB"/>
    <w:rsid w:val="00FF6347"/>
    <w:rsid w:val="00FF6A23"/>
    <w:rsid w:val="00FF6CBF"/>
    <w:rsid w:val="29E96DD8"/>
    <w:rsid w:val="34663030"/>
    <w:rsid w:val="3E6132A3"/>
    <w:rsid w:val="43056EAF"/>
    <w:rsid w:val="4A064990"/>
    <w:rsid w:val="59FFC8C1"/>
    <w:rsid w:val="5ADD173D"/>
    <w:rsid w:val="5C3B14DF"/>
    <w:rsid w:val="617A00E6"/>
    <w:rsid w:val="71DE9694"/>
    <w:rsid w:val="7E8225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919B19C"/>
  <w15:docId w15:val="{3FFBA993-EC1D-4981-B819-449BEB1F58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等线"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unhideWhenUsed="1" w:qFormat="1"/>
    <w:lsdException w:name="heading 3" w:uiPriority="0" w:unhideWhenUsed="1"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overflowPunct w:val="0"/>
      <w:autoSpaceDE w:val="0"/>
      <w:autoSpaceDN w:val="0"/>
      <w:adjustRightInd w:val="0"/>
      <w:spacing w:after="180"/>
    </w:pPr>
    <w:rPr>
      <w:rFonts w:ascii="Times New Roman" w:eastAsia="宋体" w:hAnsi="Times New Roman"/>
      <w:lang w:eastAsia="en-US"/>
    </w:rPr>
  </w:style>
  <w:style w:type="paragraph" w:styleId="1">
    <w:name w:val="heading 1"/>
    <w:basedOn w:val="a0"/>
    <w:next w:val="a"/>
    <w:link w:val="10"/>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2">
    <w:name w:val="heading 2"/>
    <w:basedOn w:val="1"/>
    <w:next w:val="a"/>
    <w:link w:val="20"/>
    <w:uiPriority w:val="9"/>
    <w:unhideWhenUsed/>
    <w:qFormat/>
    <w:pPr>
      <w:numPr>
        <w:ilvl w:val="1"/>
      </w:numPr>
      <w:pBdr>
        <w:top w:val="none" w:sz="0" w:space="0" w:color="auto"/>
      </w:pBdr>
      <w:spacing w:before="180"/>
      <w:outlineLvl w:val="1"/>
    </w:pPr>
    <w:rPr>
      <w:sz w:val="32"/>
    </w:rPr>
  </w:style>
  <w:style w:type="paragraph" w:styleId="3">
    <w:name w:val="heading 3"/>
    <w:basedOn w:val="2"/>
    <w:next w:val="a"/>
    <w:link w:val="30"/>
    <w:unhideWhenUsed/>
    <w:qFormat/>
    <w:pPr>
      <w:numPr>
        <w:ilvl w:val="2"/>
      </w:numPr>
      <w:spacing w:before="120"/>
      <w:outlineLvl w:val="2"/>
    </w:pPr>
    <w:rPr>
      <w:sz w:val="28"/>
    </w:rPr>
  </w:style>
  <w:style w:type="paragraph" w:styleId="4">
    <w:name w:val="heading 4"/>
    <w:basedOn w:val="a"/>
    <w:next w:val="a"/>
    <w:link w:val="40"/>
    <w:uiPriority w:val="9"/>
    <w:unhideWhenUsed/>
    <w:qFormat/>
    <w:pPr>
      <w:keepNext/>
      <w:numPr>
        <w:ilvl w:val="3"/>
        <w:numId w:val="1"/>
      </w:numPr>
      <w:spacing w:before="240" w:after="60"/>
      <w:outlineLvl w:val="3"/>
    </w:pPr>
    <w:rPr>
      <w:rFonts w:ascii="Calibri" w:eastAsia="Times New Roman" w:hAnsi="Calibri"/>
      <w:b/>
      <w:bCs/>
      <w:sz w:val="28"/>
      <w:szCs w:val="28"/>
      <w:lang w:val="zh-CN" w:eastAsia="zh-CN"/>
    </w:rPr>
  </w:style>
  <w:style w:type="paragraph" w:styleId="5">
    <w:name w:val="heading 5"/>
    <w:basedOn w:val="a"/>
    <w:next w:val="a"/>
    <w:link w:val="50"/>
    <w:uiPriority w:val="9"/>
    <w:unhideWhenUsed/>
    <w:qFormat/>
    <w:pPr>
      <w:keepNext/>
      <w:keepLines/>
      <w:numPr>
        <w:ilvl w:val="4"/>
        <w:numId w:val="1"/>
      </w:numPr>
      <w:spacing w:before="200" w:after="0"/>
      <w:outlineLvl w:val="4"/>
    </w:pPr>
    <w:rPr>
      <w:rFonts w:ascii="Cambria" w:hAnsi="Cambria"/>
      <w:color w:val="243F60"/>
      <w:lang w:val="zh-CN" w:eastAsia="zh-CN"/>
    </w:rPr>
  </w:style>
  <w:style w:type="paragraph" w:styleId="6">
    <w:name w:val="heading 6"/>
    <w:basedOn w:val="a"/>
    <w:next w:val="a"/>
    <w:link w:val="60"/>
    <w:uiPriority w:val="9"/>
    <w:semiHidden/>
    <w:unhideWhenUsed/>
    <w:qFormat/>
    <w:pPr>
      <w:numPr>
        <w:ilvl w:val="5"/>
        <w:numId w:val="1"/>
      </w:numPr>
      <w:spacing w:before="240" w:after="60"/>
      <w:outlineLvl w:val="5"/>
    </w:pPr>
    <w:rPr>
      <w:rFonts w:ascii="Calibri" w:eastAsia="Times New Roman" w:hAnsi="Calibri"/>
      <w:b/>
      <w:bCs/>
      <w:sz w:val="22"/>
      <w:szCs w:val="22"/>
      <w:lang w:val="zh-CN" w:eastAsia="zh-CN"/>
    </w:rPr>
  </w:style>
  <w:style w:type="paragraph" w:styleId="7">
    <w:name w:val="heading 7"/>
    <w:basedOn w:val="a"/>
    <w:next w:val="a"/>
    <w:link w:val="70"/>
    <w:uiPriority w:val="9"/>
    <w:semiHidden/>
    <w:unhideWhenUsed/>
    <w:qFormat/>
    <w:pPr>
      <w:numPr>
        <w:ilvl w:val="6"/>
        <w:numId w:val="1"/>
      </w:numPr>
      <w:spacing w:before="240" w:after="60"/>
      <w:outlineLvl w:val="6"/>
    </w:pPr>
    <w:rPr>
      <w:rFonts w:ascii="Calibri" w:eastAsia="Times New Roman" w:hAnsi="Calibri"/>
      <w:sz w:val="24"/>
      <w:szCs w:val="24"/>
      <w:lang w:val="zh-CN" w:eastAsia="zh-CN"/>
    </w:rPr>
  </w:style>
  <w:style w:type="paragraph" w:styleId="8">
    <w:name w:val="heading 8"/>
    <w:basedOn w:val="a"/>
    <w:next w:val="a"/>
    <w:link w:val="80"/>
    <w:uiPriority w:val="9"/>
    <w:semiHidden/>
    <w:unhideWhenUsed/>
    <w:qFormat/>
    <w:pPr>
      <w:numPr>
        <w:ilvl w:val="7"/>
        <w:numId w:val="1"/>
      </w:numPr>
      <w:spacing w:before="240" w:after="60"/>
      <w:outlineLvl w:val="7"/>
    </w:pPr>
    <w:rPr>
      <w:rFonts w:ascii="Calibri" w:eastAsia="Times New Roman" w:hAnsi="Calibri"/>
      <w:i/>
      <w:iCs/>
      <w:sz w:val="24"/>
      <w:szCs w:val="24"/>
      <w:lang w:val="zh-CN" w:eastAsia="zh-CN"/>
    </w:rPr>
  </w:style>
  <w:style w:type="paragraph" w:styleId="9">
    <w:name w:val="heading 9"/>
    <w:basedOn w:val="a"/>
    <w:next w:val="a"/>
    <w:link w:val="90"/>
    <w:uiPriority w:val="9"/>
    <w:semiHidden/>
    <w:unhideWhenUsed/>
    <w:qFormat/>
    <w:pPr>
      <w:numPr>
        <w:ilvl w:val="8"/>
        <w:numId w:val="1"/>
      </w:numPr>
      <w:spacing w:before="240" w:after="60"/>
      <w:outlineLvl w:val="8"/>
    </w:pPr>
    <w:rPr>
      <w:rFonts w:ascii="Calibri Light" w:eastAsia="Times New Roman" w:hAnsi="Calibri Light"/>
      <w:sz w:val="22"/>
      <w:szCs w:val="22"/>
      <w:lang w:val="zh-CN"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link w:val="a4"/>
    <w:unhideWhenUsed/>
    <w:qFormat/>
    <w:pPr>
      <w:widowControl w:val="0"/>
      <w:overflowPunct w:val="0"/>
      <w:autoSpaceDE w:val="0"/>
      <w:autoSpaceDN w:val="0"/>
      <w:adjustRightInd w:val="0"/>
    </w:pPr>
    <w:rPr>
      <w:rFonts w:ascii="Arial" w:eastAsia="宋体" w:hAnsi="Arial"/>
      <w:b/>
      <w:sz w:val="18"/>
      <w:lang w:eastAsia="en-US"/>
    </w:rPr>
  </w:style>
  <w:style w:type="paragraph" w:styleId="31">
    <w:name w:val="List 3"/>
    <w:basedOn w:val="a"/>
    <w:uiPriority w:val="99"/>
    <w:semiHidden/>
    <w:unhideWhenUsed/>
    <w:pPr>
      <w:ind w:left="849" w:hanging="283"/>
      <w:contextualSpacing/>
    </w:pPr>
  </w:style>
  <w:style w:type="paragraph" w:styleId="a5">
    <w:name w:val="caption"/>
    <w:basedOn w:val="a"/>
    <w:next w:val="a"/>
    <w:unhideWhenUsed/>
    <w:qFormat/>
    <w:rPr>
      <w:b/>
      <w:bCs/>
    </w:rPr>
  </w:style>
  <w:style w:type="paragraph" w:styleId="a6">
    <w:name w:val="annotation text"/>
    <w:basedOn w:val="a"/>
    <w:link w:val="a7"/>
    <w:uiPriority w:val="99"/>
    <w:unhideWhenUsed/>
    <w:qFormat/>
    <w:rPr>
      <w:lang w:val="zh-CN" w:eastAsia="zh-CN"/>
    </w:rPr>
  </w:style>
  <w:style w:type="paragraph" w:styleId="a8">
    <w:name w:val="Body Text"/>
    <w:basedOn w:val="a"/>
    <w:link w:val="a9"/>
    <w:unhideWhenUsed/>
    <w:qFormat/>
    <w:pPr>
      <w:spacing w:after="120"/>
    </w:pPr>
    <w:rPr>
      <w:lang w:val="en-GB" w:eastAsia="zh-CN"/>
    </w:rPr>
  </w:style>
  <w:style w:type="paragraph" w:styleId="21">
    <w:name w:val="List 2"/>
    <w:basedOn w:val="a"/>
    <w:uiPriority w:val="99"/>
    <w:semiHidden/>
    <w:unhideWhenUsed/>
    <w:qFormat/>
    <w:pPr>
      <w:ind w:left="720" w:hanging="360"/>
      <w:contextualSpacing/>
    </w:pPr>
  </w:style>
  <w:style w:type="paragraph" w:styleId="TOC3">
    <w:name w:val="toc 3"/>
    <w:basedOn w:val="a"/>
    <w:next w:val="a"/>
    <w:uiPriority w:val="39"/>
    <w:unhideWhenUsed/>
    <w:qFormat/>
    <w:pPr>
      <w:spacing w:after="100"/>
      <w:ind w:left="400"/>
    </w:pPr>
  </w:style>
  <w:style w:type="paragraph" w:styleId="aa">
    <w:name w:val="Balloon Text"/>
    <w:basedOn w:val="a"/>
    <w:link w:val="ab"/>
    <w:uiPriority w:val="99"/>
    <w:semiHidden/>
    <w:unhideWhenUsed/>
    <w:qFormat/>
    <w:pPr>
      <w:spacing w:after="0"/>
    </w:pPr>
    <w:rPr>
      <w:rFonts w:ascii="Tahoma" w:hAnsi="Tahoma"/>
      <w:sz w:val="16"/>
      <w:szCs w:val="16"/>
      <w:lang w:val="zh-CN" w:eastAsia="zh-CN"/>
    </w:rPr>
  </w:style>
  <w:style w:type="paragraph" w:styleId="ac">
    <w:name w:val="footer"/>
    <w:basedOn w:val="a"/>
    <w:link w:val="ad"/>
    <w:uiPriority w:val="99"/>
    <w:unhideWhenUsed/>
    <w:qFormat/>
    <w:pPr>
      <w:tabs>
        <w:tab w:val="center" w:pos="4680"/>
        <w:tab w:val="right" w:pos="9360"/>
      </w:tabs>
    </w:pPr>
    <w:rPr>
      <w:lang w:val="zh-CN" w:eastAsia="zh-CN"/>
    </w:rPr>
  </w:style>
  <w:style w:type="paragraph" w:styleId="TOC1">
    <w:name w:val="toc 1"/>
    <w:basedOn w:val="a"/>
    <w:next w:val="a"/>
    <w:uiPriority w:val="39"/>
    <w:unhideWhenUsed/>
    <w:qFormat/>
    <w:pPr>
      <w:tabs>
        <w:tab w:val="left" w:pos="1418"/>
        <w:tab w:val="right" w:leader="dot" w:pos="9350"/>
      </w:tabs>
      <w:overflowPunct/>
      <w:autoSpaceDE/>
      <w:autoSpaceDN/>
      <w:adjustRightInd/>
      <w:spacing w:after="100" w:line="259" w:lineRule="auto"/>
      <w:jc w:val="both"/>
    </w:pPr>
    <w:rPr>
      <w:rFonts w:eastAsia="Times New Roman"/>
      <w:szCs w:val="22"/>
    </w:rPr>
  </w:style>
  <w:style w:type="paragraph" w:styleId="TOC4">
    <w:name w:val="toc 4"/>
    <w:basedOn w:val="TOC3"/>
    <w:next w:val="a"/>
    <w:uiPriority w:val="99"/>
    <w:semiHidden/>
    <w:unhideWhenUsed/>
    <w:pPr>
      <w:keepLines/>
      <w:widowControl w:val="0"/>
      <w:tabs>
        <w:tab w:val="right" w:leader="dot" w:pos="9639"/>
      </w:tabs>
      <w:spacing w:after="0"/>
      <w:ind w:left="1418" w:right="425" w:hanging="1418"/>
    </w:pPr>
  </w:style>
  <w:style w:type="paragraph" w:styleId="ae">
    <w:name w:val="List"/>
    <w:basedOn w:val="a"/>
    <w:uiPriority w:val="99"/>
    <w:semiHidden/>
    <w:unhideWhenUsed/>
    <w:qFormat/>
    <w:pPr>
      <w:ind w:left="360" w:hanging="360"/>
      <w:contextualSpacing/>
    </w:pPr>
  </w:style>
  <w:style w:type="paragraph" w:styleId="TOC2">
    <w:name w:val="toc 2"/>
    <w:basedOn w:val="a"/>
    <w:next w:val="a"/>
    <w:uiPriority w:val="39"/>
    <w:unhideWhenUsed/>
    <w:qFormat/>
    <w:pPr>
      <w:overflowPunct/>
      <w:autoSpaceDE/>
      <w:autoSpaceDN/>
      <w:adjustRightInd/>
      <w:spacing w:after="100" w:line="259" w:lineRule="auto"/>
      <w:ind w:left="220"/>
    </w:pPr>
    <w:rPr>
      <w:rFonts w:eastAsia="Times New Roman"/>
      <w:szCs w:val="22"/>
    </w:rPr>
  </w:style>
  <w:style w:type="paragraph" w:styleId="41">
    <w:name w:val="List 4"/>
    <w:basedOn w:val="a"/>
    <w:uiPriority w:val="99"/>
    <w:semiHidden/>
    <w:unhideWhenUsed/>
    <w:qFormat/>
    <w:pPr>
      <w:ind w:left="1132" w:hanging="283"/>
      <w:contextualSpacing/>
    </w:pPr>
  </w:style>
  <w:style w:type="paragraph" w:styleId="af">
    <w:name w:val="Normal (Web)"/>
    <w:basedOn w:val="a"/>
    <w:uiPriority w:val="99"/>
    <w:semiHidden/>
    <w:unhideWhenUsed/>
    <w:qFormat/>
    <w:pPr>
      <w:overflowPunct/>
      <w:autoSpaceDE/>
      <w:autoSpaceDN/>
      <w:adjustRightInd/>
      <w:spacing w:before="100" w:beforeAutospacing="1" w:after="100" w:afterAutospacing="1"/>
    </w:pPr>
    <w:rPr>
      <w:rFonts w:eastAsia="Times New Roman"/>
      <w:sz w:val="24"/>
      <w:szCs w:val="24"/>
    </w:rPr>
  </w:style>
  <w:style w:type="paragraph" w:styleId="af0">
    <w:name w:val="annotation subject"/>
    <w:basedOn w:val="a6"/>
    <w:next w:val="a6"/>
    <w:link w:val="af1"/>
    <w:uiPriority w:val="99"/>
    <w:semiHidden/>
    <w:unhideWhenUsed/>
    <w:qFormat/>
    <w:rPr>
      <w:b/>
      <w:bCs/>
    </w:rPr>
  </w:style>
  <w:style w:type="table" w:styleId="af2">
    <w:name w:val="Table Grid"/>
    <w:basedOn w:val="a2"/>
    <w:uiPriority w:val="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uiPriority w:val="99"/>
    <w:semiHidden/>
    <w:unhideWhenUsed/>
    <w:rPr>
      <w:color w:val="800080"/>
      <w:u w:val="single"/>
    </w:rPr>
  </w:style>
  <w:style w:type="character" w:styleId="af4">
    <w:name w:val="Hyperlink"/>
    <w:uiPriority w:val="99"/>
    <w:unhideWhenUsed/>
    <w:qFormat/>
    <w:rPr>
      <w:color w:val="0000FF"/>
      <w:u w:val="single"/>
    </w:rPr>
  </w:style>
  <w:style w:type="character" w:styleId="af5">
    <w:name w:val="annotation reference"/>
    <w:uiPriority w:val="99"/>
    <w:unhideWhenUsed/>
    <w:qFormat/>
    <w:rPr>
      <w:sz w:val="16"/>
      <w:szCs w:val="16"/>
    </w:rPr>
  </w:style>
  <w:style w:type="character" w:customStyle="1" w:styleId="10">
    <w:name w:val="标题 1 字符"/>
    <w:link w:val="1"/>
    <w:qFormat/>
    <w:rPr>
      <w:rFonts w:ascii="Arial" w:eastAsia="Arial" w:hAnsi="Arial"/>
      <w:sz w:val="36"/>
      <w:lang w:val="en-GB" w:eastAsia="zh-CN"/>
    </w:rPr>
  </w:style>
  <w:style w:type="character" w:customStyle="1" w:styleId="20">
    <w:name w:val="标题 2 字符"/>
    <w:link w:val="2"/>
    <w:uiPriority w:val="9"/>
    <w:rPr>
      <w:rFonts w:ascii="Arial" w:eastAsia="Arial" w:hAnsi="Arial"/>
      <w:sz w:val="32"/>
      <w:lang w:val="en-GB" w:eastAsia="zh-CN"/>
    </w:rPr>
  </w:style>
  <w:style w:type="character" w:customStyle="1" w:styleId="30">
    <w:name w:val="标题 3 字符"/>
    <w:link w:val="3"/>
    <w:rPr>
      <w:rFonts w:ascii="Arial" w:eastAsia="Arial" w:hAnsi="Arial"/>
      <w:sz w:val="28"/>
      <w:lang w:val="en-GB" w:eastAsia="zh-CN"/>
    </w:rPr>
  </w:style>
  <w:style w:type="character" w:customStyle="1" w:styleId="40">
    <w:name w:val="标题 4 字符"/>
    <w:link w:val="4"/>
    <w:uiPriority w:val="9"/>
    <w:qFormat/>
    <w:rPr>
      <w:rFonts w:eastAsia="Times New Roman"/>
      <w:b/>
      <w:bCs/>
      <w:sz w:val="28"/>
      <w:szCs w:val="28"/>
      <w:lang w:val="zh-CN" w:eastAsia="zh-CN"/>
    </w:rPr>
  </w:style>
  <w:style w:type="character" w:customStyle="1" w:styleId="50">
    <w:name w:val="标题 5 字符"/>
    <w:link w:val="5"/>
    <w:uiPriority w:val="9"/>
    <w:rPr>
      <w:rFonts w:ascii="Cambria" w:eastAsia="宋体" w:hAnsi="Cambria"/>
      <w:color w:val="243F60"/>
      <w:lang w:val="zh-CN" w:eastAsia="zh-CN"/>
    </w:rPr>
  </w:style>
  <w:style w:type="character" w:customStyle="1" w:styleId="60">
    <w:name w:val="标题 6 字符"/>
    <w:link w:val="6"/>
    <w:uiPriority w:val="9"/>
    <w:semiHidden/>
    <w:qFormat/>
    <w:rPr>
      <w:rFonts w:eastAsia="Times New Roman"/>
      <w:b/>
      <w:bCs/>
      <w:sz w:val="22"/>
      <w:szCs w:val="22"/>
      <w:lang w:val="zh-CN" w:eastAsia="zh-CN"/>
    </w:rPr>
  </w:style>
  <w:style w:type="character" w:customStyle="1" w:styleId="70">
    <w:name w:val="标题 7 字符"/>
    <w:link w:val="7"/>
    <w:uiPriority w:val="9"/>
    <w:semiHidden/>
    <w:rPr>
      <w:rFonts w:eastAsia="Times New Roman"/>
      <w:sz w:val="24"/>
      <w:szCs w:val="24"/>
      <w:lang w:val="zh-CN" w:eastAsia="zh-CN"/>
    </w:rPr>
  </w:style>
  <w:style w:type="character" w:customStyle="1" w:styleId="80">
    <w:name w:val="标题 8 字符"/>
    <w:link w:val="8"/>
    <w:uiPriority w:val="9"/>
    <w:semiHidden/>
    <w:qFormat/>
    <w:rPr>
      <w:rFonts w:eastAsia="Times New Roman"/>
      <w:i/>
      <w:iCs/>
      <w:sz w:val="24"/>
      <w:szCs w:val="24"/>
      <w:lang w:val="zh-CN" w:eastAsia="zh-CN"/>
    </w:rPr>
  </w:style>
  <w:style w:type="character" w:customStyle="1" w:styleId="90">
    <w:name w:val="标题 9 字符"/>
    <w:link w:val="9"/>
    <w:uiPriority w:val="9"/>
    <w:semiHidden/>
    <w:qFormat/>
    <w:rPr>
      <w:rFonts w:ascii="Calibri Light" w:eastAsia="Times New Roman" w:hAnsi="Calibri Light"/>
      <w:sz w:val="22"/>
      <w:szCs w:val="22"/>
      <w:lang w:val="zh-CN" w:eastAsia="zh-CN"/>
    </w:rPr>
  </w:style>
  <w:style w:type="character" w:customStyle="1" w:styleId="a4">
    <w:name w:val="页眉 字符"/>
    <w:link w:val="a0"/>
    <w:qFormat/>
    <w:rPr>
      <w:rFonts w:ascii="Arial" w:eastAsia="宋体" w:hAnsi="Arial" w:cs="Times New Roman"/>
      <w:b/>
      <w:sz w:val="18"/>
      <w:szCs w:val="20"/>
    </w:rPr>
  </w:style>
  <w:style w:type="character" w:customStyle="1" w:styleId="Heading1Char1">
    <w:name w:val="Heading 1 Char1"/>
    <w:qFormat/>
    <w:rPr>
      <w:rFonts w:ascii="Calibri Light" w:eastAsia="Times New Roman" w:hAnsi="Calibri Light" w:cs="Times New Roman"/>
      <w:color w:val="2E74B5"/>
      <w:sz w:val="32"/>
      <w:szCs w:val="32"/>
    </w:rPr>
  </w:style>
  <w:style w:type="character" w:customStyle="1" w:styleId="Heading2Char1">
    <w:name w:val="Heading 2 Char1"/>
    <w:uiPriority w:val="9"/>
    <w:semiHidden/>
    <w:rPr>
      <w:rFonts w:ascii="Calibri Light" w:eastAsia="Times New Roman" w:hAnsi="Calibri Light" w:cs="Times New Roman"/>
      <w:color w:val="2E74B5"/>
      <w:sz w:val="26"/>
      <w:szCs w:val="26"/>
    </w:rPr>
  </w:style>
  <w:style w:type="character" w:customStyle="1" w:styleId="Heading3Char1">
    <w:name w:val="Heading 3 Char1"/>
    <w:semiHidden/>
    <w:qFormat/>
    <w:rPr>
      <w:rFonts w:ascii="Calibri Light" w:eastAsia="Times New Roman" w:hAnsi="Calibri Light" w:cs="Times New Roman"/>
      <w:color w:val="1F4D78"/>
      <w:sz w:val="24"/>
      <w:szCs w:val="24"/>
    </w:rPr>
  </w:style>
  <w:style w:type="character" w:customStyle="1" w:styleId="a7">
    <w:name w:val="批注文字 字符"/>
    <w:link w:val="a6"/>
    <w:uiPriority w:val="99"/>
    <w:qFormat/>
    <w:rPr>
      <w:rFonts w:ascii="Times New Roman" w:eastAsia="宋体" w:hAnsi="Times New Roman" w:cs="Times New Roman"/>
      <w:sz w:val="20"/>
      <w:szCs w:val="20"/>
      <w:lang w:val="zh-CN" w:eastAsia="zh-CN"/>
    </w:rPr>
  </w:style>
  <w:style w:type="character" w:customStyle="1" w:styleId="ad">
    <w:name w:val="页脚 字符"/>
    <w:link w:val="ac"/>
    <w:uiPriority w:val="99"/>
    <w:qFormat/>
    <w:rPr>
      <w:rFonts w:ascii="Times New Roman" w:eastAsia="宋体" w:hAnsi="Times New Roman" w:cs="Times New Roman"/>
      <w:sz w:val="20"/>
      <w:szCs w:val="20"/>
      <w:lang w:val="zh-CN" w:eastAsia="zh-CN"/>
    </w:rPr>
  </w:style>
  <w:style w:type="character" w:customStyle="1" w:styleId="a9">
    <w:name w:val="正文文本 字符"/>
    <w:link w:val="a8"/>
    <w:qFormat/>
    <w:rPr>
      <w:rFonts w:ascii="Times New Roman" w:eastAsia="宋体" w:hAnsi="Times New Roman" w:cs="Times New Roman"/>
      <w:sz w:val="20"/>
      <w:szCs w:val="20"/>
      <w:lang w:val="en-GB" w:eastAsia="zh-CN"/>
    </w:rPr>
  </w:style>
  <w:style w:type="character" w:customStyle="1" w:styleId="af1">
    <w:name w:val="批注主题 字符"/>
    <w:link w:val="af0"/>
    <w:uiPriority w:val="99"/>
    <w:semiHidden/>
    <w:rPr>
      <w:rFonts w:ascii="Times New Roman" w:eastAsia="宋体" w:hAnsi="Times New Roman" w:cs="Times New Roman"/>
      <w:b/>
      <w:bCs/>
      <w:sz w:val="20"/>
      <w:szCs w:val="20"/>
      <w:lang w:val="zh-CN" w:eastAsia="zh-CN"/>
    </w:rPr>
  </w:style>
  <w:style w:type="character" w:customStyle="1" w:styleId="ab">
    <w:name w:val="批注框文本 字符"/>
    <w:link w:val="aa"/>
    <w:uiPriority w:val="99"/>
    <w:semiHidden/>
    <w:rPr>
      <w:rFonts w:ascii="Tahoma" w:eastAsia="宋体" w:hAnsi="Tahoma" w:cs="Times New Roman"/>
      <w:sz w:val="16"/>
      <w:szCs w:val="16"/>
      <w:lang w:val="zh-CN" w:eastAsia="zh-CN"/>
    </w:rPr>
  </w:style>
  <w:style w:type="paragraph" w:customStyle="1" w:styleId="Revision1">
    <w:name w:val="Revision1"/>
    <w:uiPriority w:val="99"/>
    <w:semiHidden/>
    <w:rPr>
      <w:rFonts w:ascii="Times New Roman" w:eastAsia="宋体" w:hAnsi="Times New Roman"/>
      <w:lang w:eastAsia="en-US"/>
    </w:rPr>
  </w:style>
  <w:style w:type="character" w:customStyle="1" w:styleId="af6">
    <w:name w:val="列表段落 字符"/>
    <w:link w:val="af7"/>
    <w:uiPriority w:val="34"/>
    <w:qFormat/>
    <w:locked/>
    <w:rPr>
      <w:rFonts w:ascii="Times New Roman" w:eastAsia="宋体" w:hAnsi="Times New Roman" w:cs="Times New Roman"/>
      <w:lang w:val="zh-CN" w:eastAsia="zh-CN"/>
    </w:rPr>
  </w:style>
  <w:style w:type="paragraph" w:styleId="af7">
    <w:name w:val="List Paragraph"/>
    <w:basedOn w:val="a"/>
    <w:link w:val="af6"/>
    <w:uiPriority w:val="34"/>
    <w:qFormat/>
    <w:pPr>
      <w:ind w:left="720"/>
      <w:contextualSpacing/>
    </w:pPr>
    <w:rPr>
      <w:sz w:val="22"/>
      <w:szCs w:val="22"/>
      <w:lang w:val="zh-CN" w:eastAsia="zh-CN"/>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references0">
    <w:name w:val="references"/>
    <w:pPr>
      <w:numPr>
        <w:numId w:val="2"/>
      </w:numPr>
      <w:spacing w:after="50" w:line="180" w:lineRule="exact"/>
      <w:jc w:val="both"/>
    </w:pPr>
    <w:rPr>
      <w:rFonts w:ascii="Times New Roman" w:eastAsia="MS Mincho" w:hAnsi="Times New Roman"/>
      <w:sz w:val="16"/>
      <w:szCs w:val="16"/>
      <w:lang w:eastAsia="en-US"/>
    </w:rPr>
  </w:style>
  <w:style w:type="paragraph" w:customStyle="1" w:styleId="doc-title">
    <w:name w:val="doc-title"/>
    <w:basedOn w:val="a"/>
    <w:uiPriority w:val="99"/>
    <w:qFormat/>
    <w:pPr>
      <w:overflowPunct/>
      <w:autoSpaceDE/>
      <w:autoSpaceDN/>
      <w:adjustRightInd/>
      <w:spacing w:after="0"/>
      <w:ind w:left="1260" w:hanging="1260"/>
    </w:pPr>
    <w:rPr>
      <w:rFonts w:ascii="Arial" w:hAnsi="Arial" w:cs="Arial"/>
      <w:sz w:val="22"/>
      <w:szCs w:val="22"/>
    </w:rPr>
  </w:style>
  <w:style w:type="character" w:customStyle="1" w:styleId="Doc-titleChar">
    <w:name w:val="Doc-title Char"/>
    <w:link w:val="Doc-title0"/>
    <w:qFormat/>
    <w:locked/>
    <w:rPr>
      <w:rFonts w:ascii="Arial" w:eastAsia="MS Mincho" w:hAnsi="Arial" w:cs="Arial"/>
      <w:szCs w:val="24"/>
      <w:lang w:val="en-GB" w:eastAsia="en-GB"/>
    </w:rPr>
  </w:style>
  <w:style w:type="paragraph" w:customStyle="1" w:styleId="Doc-title0">
    <w:name w:val="Doc-title"/>
    <w:basedOn w:val="a"/>
    <w:next w:val="a"/>
    <w:link w:val="Doc-titleChar"/>
    <w:qFormat/>
    <w:pPr>
      <w:overflowPunct/>
      <w:autoSpaceDE/>
      <w:autoSpaceDN/>
      <w:adjustRightInd/>
      <w:spacing w:before="60" w:after="0"/>
      <w:ind w:left="1259" w:hanging="1259"/>
    </w:pPr>
    <w:rPr>
      <w:rFonts w:ascii="Arial" w:eastAsia="MS Mincho" w:hAnsi="Arial" w:cs="Arial"/>
      <w:sz w:val="22"/>
      <w:szCs w:val="24"/>
      <w:lang w:val="en-GB" w:eastAsia="en-GB"/>
    </w:rPr>
  </w:style>
  <w:style w:type="paragraph" w:customStyle="1" w:styleId="ZT">
    <w:name w:val="ZT"/>
    <w:uiPriority w:val="99"/>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00BodyText">
    <w:name w:val="00 BodyText"/>
    <w:basedOn w:val="a"/>
    <w:uiPriority w:val="99"/>
    <w:qFormat/>
    <w:pPr>
      <w:numPr>
        <w:numId w:val="3"/>
      </w:numPr>
      <w:overflowPunct/>
      <w:autoSpaceDE/>
      <w:autoSpaceDN/>
      <w:adjustRightInd/>
      <w:spacing w:after="220"/>
      <w:ind w:left="0" w:firstLine="0"/>
    </w:pPr>
    <w:rPr>
      <w:rFonts w:ascii="Arial" w:eastAsia="Times New Roman" w:hAnsi="Arial"/>
      <w:sz w:val="22"/>
    </w:rPr>
  </w:style>
  <w:style w:type="character" w:customStyle="1" w:styleId="Doc-text2Char">
    <w:name w:val="Doc-text2 Char"/>
    <w:link w:val="Doc-text2"/>
    <w:qFormat/>
    <w:locked/>
    <w:rPr>
      <w:rFonts w:ascii="Arial" w:eastAsia="MS Mincho" w:hAnsi="Arial" w:cs="Arial"/>
      <w:szCs w:val="24"/>
      <w:lang w:val="en-GB"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pPr>
    <w:rPr>
      <w:rFonts w:ascii="Arial" w:eastAsia="MS Mincho" w:hAnsi="Arial" w:cs="Arial"/>
      <w:sz w:val="22"/>
      <w:szCs w:val="24"/>
      <w:lang w:val="en-GB" w:eastAsia="en-GB"/>
    </w:rPr>
  </w:style>
  <w:style w:type="paragraph" w:customStyle="1" w:styleId="References">
    <w:name w:val="References"/>
    <w:basedOn w:val="a"/>
    <w:uiPriority w:val="99"/>
    <w:qFormat/>
    <w:pPr>
      <w:numPr>
        <w:ilvl w:val="2"/>
        <w:numId w:val="3"/>
      </w:numPr>
      <w:tabs>
        <w:tab w:val="left" w:pos="2481"/>
      </w:tabs>
      <w:overflowPunct/>
      <w:autoSpaceDE/>
      <w:autoSpaceDN/>
      <w:adjustRightInd/>
      <w:spacing w:after="0"/>
      <w:ind w:left="2481" w:hanging="681"/>
    </w:pPr>
    <w:rPr>
      <w:rFonts w:eastAsia="Times New Roman"/>
      <w:szCs w:val="24"/>
    </w:rPr>
  </w:style>
  <w:style w:type="character" w:customStyle="1" w:styleId="TACChar">
    <w:name w:val="TAC Char"/>
    <w:link w:val="TAC"/>
    <w:qFormat/>
    <w:locked/>
    <w:rPr>
      <w:rFonts w:ascii="Arial" w:eastAsia="MS Mincho" w:hAnsi="Arial" w:cs="Arial"/>
      <w:sz w:val="18"/>
      <w:szCs w:val="22"/>
      <w:lang w:val="en-GB" w:eastAsia="zh-CN"/>
    </w:rPr>
  </w:style>
  <w:style w:type="paragraph" w:customStyle="1" w:styleId="TAC">
    <w:name w:val="TAC"/>
    <w:basedOn w:val="a"/>
    <w:link w:val="TACChar"/>
    <w:qFormat/>
    <w:pPr>
      <w:keepNext/>
      <w:keepLines/>
      <w:numPr>
        <w:ilvl w:val="3"/>
        <w:numId w:val="3"/>
      </w:numPr>
      <w:overflowPunct/>
      <w:autoSpaceDE/>
      <w:autoSpaceDN/>
      <w:adjustRightInd/>
      <w:spacing w:after="0"/>
      <w:ind w:left="0" w:firstLine="0"/>
      <w:jc w:val="center"/>
    </w:pPr>
    <w:rPr>
      <w:rFonts w:ascii="Arial" w:eastAsia="MS Mincho" w:hAnsi="Arial" w:cs="Arial"/>
      <w:sz w:val="18"/>
      <w:szCs w:val="22"/>
      <w:lang w:val="en-GB" w:eastAsia="zh-CN"/>
    </w:rPr>
  </w:style>
  <w:style w:type="character" w:customStyle="1" w:styleId="THChar">
    <w:name w:val="TH Char"/>
    <w:link w:val="TH"/>
    <w:qFormat/>
    <w:locked/>
    <w:rPr>
      <w:rFonts w:ascii="Arial" w:hAnsi="Arial" w:cs="Arial"/>
      <w:b/>
      <w:lang w:val="en-GB"/>
    </w:rPr>
  </w:style>
  <w:style w:type="paragraph" w:customStyle="1" w:styleId="TH">
    <w:name w:val="TH"/>
    <w:basedOn w:val="a"/>
    <w:link w:val="THChar"/>
    <w:qFormat/>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AHCar">
    <w:name w:val="TAH Car"/>
    <w:link w:val="TAH"/>
    <w:qFormat/>
    <w:locked/>
    <w:rPr>
      <w:rFonts w:ascii="Arial" w:eastAsia="MS Mincho" w:hAnsi="Arial" w:cs="Arial"/>
      <w:b/>
      <w:sz w:val="18"/>
      <w:szCs w:val="22"/>
      <w:lang w:val="en-GB" w:eastAsia="zh-CN"/>
    </w:rPr>
  </w:style>
  <w:style w:type="paragraph" w:customStyle="1" w:styleId="TAH">
    <w:name w:val="TAH"/>
    <w:basedOn w:val="TAC"/>
    <w:link w:val="TAHCar"/>
    <w:qFormat/>
    <w:rPr>
      <w:b/>
    </w:rPr>
  </w:style>
  <w:style w:type="character" w:customStyle="1" w:styleId="TALCar">
    <w:name w:val="TAL Car"/>
    <w:link w:val="TAL"/>
    <w:qFormat/>
    <w:locked/>
    <w:rPr>
      <w:rFonts w:ascii="Arial" w:eastAsia="宋体" w:hAnsi="Arial" w:cs="Arial"/>
      <w:sz w:val="18"/>
      <w:lang w:val="en-GB" w:eastAsia="zh-CN"/>
    </w:rPr>
  </w:style>
  <w:style w:type="paragraph" w:customStyle="1" w:styleId="TAL">
    <w:name w:val="TAL"/>
    <w:basedOn w:val="a"/>
    <w:link w:val="TALCar"/>
    <w:qFormat/>
    <w:pPr>
      <w:keepNext/>
      <w:keepLines/>
      <w:overflowPunct/>
      <w:autoSpaceDE/>
      <w:autoSpaceDN/>
      <w:adjustRightInd/>
      <w:spacing w:after="0"/>
    </w:pPr>
    <w:rPr>
      <w:rFonts w:ascii="Arial" w:hAnsi="Arial" w:cs="Arial"/>
      <w:sz w:val="18"/>
      <w:szCs w:val="22"/>
      <w:lang w:val="en-GB" w:eastAsia="zh-CN"/>
    </w:rPr>
  </w:style>
  <w:style w:type="character" w:customStyle="1" w:styleId="CommentsChar">
    <w:name w:val="Comments Char"/>
    <w:link w:val="Comments"/>
    <w:qFormat/>
    <w:locked/>
    <w:rPr>
      <w:rFonts w:ascii="Arial" w:eastAsia="MS Mincho" w:hAnsi="Arial" w:cs="Arial"/>
      <w:i/>
      <w:sz w:val="18"/>
      <w:szCs w:val="24"/>
      <w:lang w:val="en-GB" w:eastAsia="en-GB"/>
    </w:rPr>
  </w:style>
  <w:style w:type="paragraph" w:customStyle="1" w:styleId="Comments">
    <w:name w:val="Comments"/>
    <w:basedOn w:val="a"/>
    <w:link w:val="CommentsChar"/>
    <w:qFormat/>
    <w:pPr>
      <w:overflowPunct/>
      <w:autoSpaceDE/>
      <w:autoSpaceDN/>
      <w:adjustRightInd/>
      <w:spacing w:before="40" w:after="0"/>
    </w:pPr>
    <w:rPr>
      <w:rFonts w:ascii="Arial" w:eastAsia="MS Mincho" w:hAnsi="Arial" w:cs="Arial"/>
      <w:i/>
      <w:sz w:val="18"/>
      <w:szCs w:val="24"/>
      <w:lang w:val="en-GB" w:eastAsia="en-GB"/>
    </w:rPr>
  </w:style>
  <w:style w:type="character" w:customStyle="1" w:styleId="PLChar">
    <w:name w:val="PL Char"/>
    <w:link w:val="PL"/>
    <w:qFormat/>
    <w:locked/>
    <w:rPr>
      <w:rFonts w:ascii="Courier New" w:eastAsia="Times New Roman" w:hAnsi="Courier New" w:cs="Courier New"/>
      <w:sz w:val="16"/>
      <w:szCs w:val="16"/>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szCs w:val="16"/>
      <w:lang w:val="en-GB" w:eastAsia="ja-JP"/>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list1">
    <w:name w:val="list1"/>
    <w:basedOn w:val="af7"/>
    <w:uiPriority w:val="99"/>
    <w:qFormat/>
    <w:pPr>
      <w:overflowPunct/>
      <w:autoSpaceDE/>
      <w:autoSpaceDN/>
      <w:adjustRightInd/>
      <w:spacing w:after="0"/>
      <w:ind w:left="360" w:hanging="360"/>
    </w:pPr>
    <w:rPr>
      <w:rFonts w:ascii="Calibri" w:eastAsia="Calibri" w:hAnsi="Calibri"/>
      <w:lang w:val="en-US" w:eastAsia="en-US"/>
    </w:rPr>
  </w:style>
  <w:style w:type="character" w:customStyle="1" w:styleId="list3Char">
    <w:name w:val="list3 Char"/>
    <w:link w:val="list3"/>
    <w:locked/>
    <w:rPr>
      <w:rFonts w:ascii="PMingLiU" w:eastAsia="PMingLiU" w:hAnsi="PMingLiU"/>
      <w:lang w:val="en-GB" w:eastAsia="ko-KR"/>
    </w:rPr>
  </w:style>
  <w:style w:type="paragraph" w:customStyle="1" w:styleId="list3">
    <w:name w:val="list3"/>
    <w:basedOn w:val="a"/>
    <w:link w:val="list3Char"/>
    <w:qFormat/>
    <w:pPr>
      <w:overflowPunct/>
      <w:autoSpaceDE/>
      <w:autoSpaceDN/>
      <w:adjustRightInd/>
      <w:spacing w:after="0"/>
      <w:ind w:left="1260" w:hanging="360"/>
      <w:contextualSpacing/>
    </w:pPr>
    <w:rPr>
      <w:rFonts w:ascii="PMingLiU" w:eastAsia="PMingLiU" w:hAnsi="PMingLiU"/>
      <w:sz w:val="22"/>
      <w:szCs w:val="22"/>
      <w:lang w:val="en-GB" w:eastAsia="ko-KR"/>
    </w:rPr>
  </w:style>
  <w:style w:type="paragraph" w:customStyle="1" w:styleId="list4">
    <w:name w:val="list4"/>
    <w:basedOn w:val="list3"/>
    <w:uiPriority w:val="99"/>
    <w:qFormat/>
    <w:pPr>
      <w:tabs>
        <w:tab w:val="left" w:pos="2880"/>
      </w:tabs>
      <w:ind w:left="1620" w:hanging="270"/>
    </w:pPr>
  </w:style>
  <w:style w:type="character" w:customStyle="1" w:styleId="ZGSM">
    <w:name w:val="ZGSM"/>
    <w:qFormat/>
  </w:style>
  <w:style w:type="character" w:customStyle="1" w:styleId="msoins0">
    <w:name w:val="msoins"/>
    <w:qFormat/>
  </w:style>
  <w:style w:type="paragraph" w:customStyle="1" w:styleId="TOCHeading1">
    <w:name w:val="TOC Heading1"/>
    <w:basedOn w:val="1"/>
    <w:next w:val="a"/>
    <w:uiPriority w:val="39"/>
    <w:unhideWhenUsed/>
    <w:qFormat/>
    <w:pPr>
      <w:widowControl/>
      <w:numPr>
        <w:numId w:val="0"/>
      </w:numPr>
      <w:pBdr>
        <w:top w:val="none" w:sz="0" w:space="0" w:color="auto"/>
      </w:pBdr>
      <w:overflowPunct/>
      <w:autoSpaceDE/>
      <w:autoSpaceDN/>
      <w:adjustRightInd/>
      <w:spacing w:after="0" w:line="259" w:lineRule="auto"/>
      <w:outlineLvl w:val="9"/>
    </w:pPr>
    <w:rPr>
      <w:rFonts w:ascii="Calibri Light" w:eastAsia="Times New Roman" w:hAnsi="Calibri Light"/>
      <w:color w:val="2E74B5"/>
      <w:sz w:val="32"/>
      <w:szCs w:val="32"/>
      <w:lang w:val="en-US" w:eastAsia="en-US"/>
    </w:rPr>
  </w:style>
  <w:style w:type="paragraph" w:customStyle="1" w:styleId="Proposal">
    <w:name w:val="Proposal"/>
    <w:basedOn w:val="a"/>
    <w:link w:val="ProposalChar"/>
    <w:qFormat/>
    <w:pPr>
      <w:jc w:val="both"/>
    </w:pPr>
    <w:rPr>
      <w:lang w:val="en-GB" w:eastAsia="zh-CN"/>
    </w:rPr>
  </w:style>
  <w:style w:type="paragraph" w:customStyle="1" w:styleId="Proposal2">
    <w:name w:val="Proposal 2"/>
    <w:basedOn w:val="Proposal"/>
    <w:link w:val="Proposal2Char"/>
    <w:qFormat/>
    <w:pPr>
      <w:numPr>
        <w:ilvl w:val="1"/>
        <w:numId w:val="4"/>
      </w:numPr>
    </w:pPr>
  </w:style>
  <w:style w:type="character" w:customStyle="1" w:styleId="ProposalChar">
    <w:name w:val="Proposal Char"/>
    <w:link w:val="Proposal"/>
    <w:rPr>
      <w:rFonts w:ascii="Times New Roman" w:eastAsia="宋体" w:hAnsi="Times New Roman"/>
      <w:lang w:val="en-GB" w:eastAsia="zh-CN"/>
    </w:rPr>
  </w:style>
  <w:style w:type="paragraph" w:customStyle="1" w:styleId="B1">
    <w:name w:val="B1"/>
    <w:basedOn w:val="ae"/>
    <w:link w:val="B1Char1"/>
    <w:qFormat/>
    <w:pPr>
      <w:overflowPunct/>
      <w:autoSpaceDE/>
      <w:autoSpaceDN/>
      <w:adjustRightInd/>
      <w:ind w:left="568" w:hanging="284"/>
      <w:contextualSpacing w:val="0"/>
    </w:pPr>
    <w:rPr>
      <w:rFonts w:eastAsia="Times New Roman"/>
      <w:lang w:val="en-GB"/>
    </w:rPr>
  </w:style>
  <w:style w:type="character" w:customStyle="1" w:styleId="Proposal2Char">
    <w:name w:val="Proposal 2 Char"/>
    <w:basedOn w:val="ProposalChar"/>
    <w:link w:val="Proposal2"/>
    <w:qFormat/>
    <w:rPr>
      <w:rFonts w:ascii="Times New Roman" w:eastAsia="宋体" w:hAnsi="Times New Roman"/>
      <w:lang w:val="en-GB" w:eastAsia="zh-CN"/>
    </w:rPr>
  </w:style>
  <w:style w:type="character" w:customStyle="1" w:styleId="B1Char1">
    <w:name w:val="B1 Char1"/>
    <w:link w:val="B1"/>
    <w:qFormat/>
    <w:rPr>
      <w:rFonts w:ascii="Times New Roman" w:eastAsia="Times New Roman" w:hAnsi="Times New Roman"/>
      <w:lang w:val="en-GB"/>
    </w:rPr>
  </w:style>
  <w:style w:type="paragraph" w:customStyle="1" w:styleId="NO">
    <w:name w:val="NO"/>
    <w:basedOn w:val="a"/>
    <w:link w:val="NOChar"/>
    <w:qFormat/>
    <w:pPr>
      <w:keepLines/>
      <w:ind w:left="1135" w:hanging="851"/>
      <w:textAlignment w:val="baseline"/>
    </w:pPr>
    <w:rPr>
      <w:rFonts w:ascii="Arial" w:eastAsia="Times New Roman" w:hAnsi="Arial"/>
      <w:lang w:val="en-GB" w:eastAsia="en-GB"/>
    </w:rPr>
  </w:style>
  <w:style w:type="character" w:customStyle="1" w:styleId="NOChar">
    <w:name w:val="NO Char"/>
    <w:link w:val="NO"/>
    <w:qFormat/>
    <w:rPr>
      <w:rFonts w:ascii="Arial" w:eastAsia="Times New Roman" w:hAnsi="Arial"/>
      <w:lang w:val="en-GB" w:eastAsia="en-GB"/>
    </w:rPr>
  </w:style>
  <w:style w:type="paragraph" w:customStyle="1" w:styleId="TALCharChar">
    <w:name w:val="TAL Char Char"/>
    <w:basedOn w:val="a"/>
    <w:link w:val="TALCharCharChar"/>
    <w:pPr>
      <w:keepNext/>
      <w:keepLines/>
      <w:spacing w:after="0"/>
      <w:textAlignment w:val="baseline"/>
    </w:pPr>
    <w:rPr>
      <w:rFonts w:ascii="Arial" w:eastAsia="Times New Roman" w:hAnsi="Arial"/>
      <w:sz w:val="18"/>
      <w:lang w:val="en-GB"/>
    </w:rPr>
  </w:style>
  <w:style w:type="character" w:customStyle="1" w:styleId="TALCharCharChar">
    <w:name w:val="TAL Char Char Char"/>
    <w:link w:val="TALCharChar"/>
    <w:qFormat/>
    <w:rPr>
      <w:rFonts w:ascii="Arial" w:eastAsia="Times New Roman" w:hAnsi="Arial"/>
      <w:sz w:val="18"/>
      <w:lang w:val="en-GB"/>
    </w:rPr>
  </w:style>
  <w:style w:type="character" w:customStyle="1" w:styleId="B1Char">
    <w:name w:val="B1 Char"/>
    <w:qFormat/>
    <w:rPr>
      <w:rFonts w:ascii="Times New Roman" w:hAnsi="Times New Roman"/>
      <w:lang w:val="en-GB" w:eastAsia="en-US"/>
    </w:rPr>
  </w:style>
  <w:style w:type="paragraph" w:customStyle="1" w:styleId="B2">
    <w:name w:val="B2"/>
    <w:basedOn w:val="21"/>
    <w:link w:val="B2Char"/>
    <w:qFormat/>
    <w:pPr>
      <w:overflowPunct/>
      <w:autoSpaceDE/>
      <w:autoSpaceDN/>
      <w:adjustRightInd/>
      <w:ind w:left="851" w:hanging="284"/>
      <w:contextualSpacing w:val="0"/>
    </w:pPr>
    <w:rPr>
      <w:rFonts w:eastAsia="Malgun Gothic"/>
      <w:lang w:val="en-GB"/>
    </w:rPr>
  </w:style>
  <w:style w:type="character" w:customStyle="1" w:styleId="B2Char">
    <w:name w:val="B2 Char"/>
    <w:link w:val="B2"/>
    <w:qFormat/>
    <w:locked/>
    <w:rPr>
      <w:rFonts w:ascii="Times New Roman" w:eastAsia="Malgun Gothic" w:hAnsi="Times New Roman"/>
      <w:lang w:val="en-GB"/>
    </w:rPr>
  </w:style>
  <w:style w:type="paragraph" w:customStyle="1" w:styleId="Recommend-1">
    <w:name w:val="Recommend-1"/>
    <w:basedOn w:val="a"/>
    <w:link w:val="Recommend-1Char"/>
    <w:qFormat/>
    <w:pPr>
      <w:numPr>
        <w:numId w:val="5"/>
      </w:numPr>
      <w:jc w:val="both"/>
    </w:pPr>
    <w:rPr>
      <w:lang w:eastAsia="zh-CN"/>
    </w:rPr>
  </w:style>
  <w:style w:type="character" w:customStyle="1" w:styleId="Recommend-1Char">
    <w:name w:val="Recommend-1 Char"/>
    <w:link w:val="Recommend-1"/>
    <w:qFormat/>
    <w:rPr>
      <w:rFonts w:ascii="Times New Roman" w:eastAsia="宋体" w:hAnsi="Times New Roman"/>
      <w:lang w:eastAsia="zh-CN"/>
    </w:rPr>
  </w:style>
  <w:style w:type="paragraph" w:customStyle="1" w:styleId="observ">
    <w:name w:val="observ."/>
    <w:basedOn w:val="Proposal"/>
    <w:link w:val="observChar"/>
    <w:qFormat/>
    <w:pPr>
      <w:numPr>
        <w:numId w:val="6"/>
      </w:numPr>
      <w:ind w:left="360"/>
    </w:pPr>
  </w:style>
  <w:style w:type="paragraph" w:customStyle="1" w:styleId="TdocHeading1">
    <w:name w:val="Tdoc_Heading_1"/>
    <w:basedOn w:val="1"/>
    <w:next w:val="a"/>
    <w:qFormat/>
    <w:pPr>
      <w:keepLines w:val="0"/>
      <w:widowControl/>
      <w:numPr>
        <w:numId w:val="7"/>
      </w:numPr>
      <w:pBdr>
        <w:top w:val="none" w:sz="0" w:space="0" w:color="auto"/>
      </w:pBdr>
      <w:overflowPunct/>
      <w:autoSpaceDE/>
      <w:autoSpaceDN/>
      <w:adjustRightInd/>
      <w:spacing w:after="0"/>
      <w:ind w:left="357" w:hanging="357"/>
    </w:pPr>
    <w:rPr>
      <w:rFonts w:eastAsia="Times New Roman"/>
      <w:b/>
      <w:kern w:val="28"/>
      <w:sz w:val="24"/>
      <w:lang w:eastAsia="de-DE"/>
    </w:rPr>
  </w:style>
  <w:style w:type="character" w:customStyle="1" w:styleId="observChar">
    <w:name w:val="observ. Char"/>
    <w:link w:val="observ"/>
    <w:qFormat/>
    <w:rPr>
      <w:rFonts w:ascii="Times New Roman" w:eastAsia="宋体" w:hAnsi="Times New Roman"/>
      <w:lang w:val="en-GB" w:eastAsia="zh-CN"/>
    </w:rPr>
  </w:style>
  <w:style w:type="paragraph" w:customStyle="1" w:styleId="Agreement">
    <w:name w:val="Agreement"/>
    <w:basedOn w:val="a"/>
    <w:next w:val="Doc-text2"/>
    <w:uiPriority w:val="99"/>
    <w:qFormat/>
    <w:pPr>
      <w:numPr>
        <w:numId w:val="8"/>
      </w:numPr>
      <w:tabs>
        <w:tab w:val="left" w:pos="1800"/>
      </w:tabs>
      <w:overflowPunct/>
      <w:autoSpaceDE/>
      <w:autoSpaceDN/>
      <w:adjustRightInd/>
      <w:spacing w:before="60" w:after="0"/>
      <w:ind w:left="1800"/>
    </w:pPr>
    <w:rPr>
      <w:rFonts w:ascii="Arial" w:eastAsia="MS Mincho" w:hAnsi="Arial"/>
      <w:b/>
      <w:szCs w:val="24"/>
      <w:lang w:val="en-GB" w:eastAsia="en-GB"/>
    </w:rPr>
  </w:style>
  <w:style w:type="paragraph" w:customStyle="1" w:styleId="H6">
    <w:name w:val="H6"/>
    <w:basedOn w:val="5"/>
    <w:next w:val="a"/>
    <w:link w:val="H6Char"/>
    <w:qFormat/>
    <w:pPr>
      <w:numPr>
        <w:ilvl w:val="0"/>
        <w:numId w:val="0"/>
      </w:numPr>
      <w:spacing w:before="120" w:after="180"/>
      <w:ind w:left="1985" w:hanging="1985"/>
      <w:textAlignment w:val="baseline"/>
      <w:outlineLvl w:val="9"/>
    </w:pPr>
    <w:rPr>
      <w:rFonts w:ascii="Arial" w:eastAsia="Times New Roman" w:hAnsi="Arial"/>
      <w:color w:val="auto"/>
      <w:lang w:val="en-GB" w:eastAsia="ko-KR"/>
    </w:rPr>
  </w:style>
  <w:style w:type="character" w:customStyle="1" w:styleId="H6Char">
    <w:name w:val="H6 Char"/>
    <w:link w:val="H6"/>
    <w:qFormat/>
    <w:rPr>
      <w:rFonts w:ascii="Arial" w:eastAsia="Times New Roman" w:hAnsi="Arial"/>
      <w:lang w:val="en-GB" w:eastAsia="ko-KR"/>
    </w:rPr>
  </w:style>
  <w:style w:type="character" w:customStyle="1" w:styleId="11">
    <w:name w:val="未处理的提及1"/>
    <w:uiPriority w:val="99"/>
    <w:semiHidden/>
    <w:unhideWhenUsed/>
    <w:qFormat/>
    <w:rPr>
      <w:color w:val="605E5C"/>
      <w:shd w:val="clear" w:color="auto" w:fill="E1DFDD"/>
    </w:rPr>
  </w:style>
  <w:style w:type="paragraph" w:customStyle="1" w:styleId="EmailDiscussion2">
    <w:name w:val="EmailDiscussion2"/>
    <w:basedOn w:val="a"/>
    <w:qFormat/>
    <w:pPr>
      <w:overflowPunct/>
      <w:autoSpaceDE/>
      <w:autoSpaceDN/>
      <w:adjustRightInd/>
      <w:spacing w:after="0"/>
      <w:ind w:left="1622" w:hanging="363"/>
    </w:pPr>
    <w:rPr>
      <w:rFonts w:ascii="Arial" w:eastAsia="Calibri" w:hAnsi="Arial" w:cs="Arial"/>
      <w:lang w:val="de-DE" w:eastAsia="de-DE"/>
    </w:rPr>
  </w:style>
  <w:style w:type="character" w:customStyle="1" w:styleId="EmailDiscussionChar">
    <w:name w:val="EmailDiscussion Char"/>
    <w:link w:val="EmailDiscussion"/>
    <w:qFormat/>
    <w:locked/>
    <w:rPr>
      <w:rFonts w:ascii="Arial" w:hAnsi="Arial" w:cs="Arial"/>
      <w:b/>
      <w:bCs/>
      <w:lang w:val="de-DE" w:eastAsia="de-DE"/>
    </w:rPr>
  </w:style>
  <w:style w:type="paragraph" w:customStyle="1" w:styleId="EmailDiscussion">
    <w:name w:val="EmailDiscussion"/>
    <w:basedOn w:val="a"/>
    <w:link w:val="EmailDiscussionChar"/>
    <w:qFormat/>
    <w:pPr>
      <w:numPr>
        <w:numId w:val="9"/>
      </w:numPr>
      <w:overflowPunct/>
      <w:autoSpaceDE/>
      <w:autoSpaceDN/>
      <w:adjustRightInd/>
      <w:spacing w:before="40" w:after="0"/>
    </w:pPr>
    <w:rPr>
      <w:rFonts w:ascii="Arial" w:eastAsia="等线" w:hAnsi="Arial" w:cs="Arial"/>
      <w:b/>
      <w:bCs/>
      <w:lang w:val="de-DE" w:eastAsia="de-DE"/>
    </w:rPr>
  </w:style>
  <w:style w:type="character" w:customStyle="1" w:styleId="B4Char">
    <w:name w:val="B4 Char"/>
    <w:link w:val="B4"/>
    <w:qFormat/>
    <w:locked/>
    <w:rPr>
      <w:rFonts w:ascii="Times New Roman" w:hAnsi="Times New Roman"/>
      <w:lang w:val="en-GB" w:eastAsia="en-US"/>
    </w:rPr>
  </w:style>
  <w:style w:type="paragraph" w:customStyle="1" w:styleId="B4">
    <w:name w:val="B4"/>
    <w:basedOn w:val="41"/>
    <w:link w:val="B4Char"/>
    <w:qFormat/>
    <w:pPr>
      <w:overflowPunct/>
      <w:autoSpaceDE/>
      <w:autoSpaceDN/>
      <w:adjustRightInd/>
      <w:ind w:left="1418" w:hanging="284"/>
      <w:contextualSpacing w:val="0"/>
    </w:pPr>
    <w:rPr>
      <w:rFonts w:eastAsia="等线"/>
      <w:lang w:val="en-GB"/>
    </w:rPr>
  </w:style>
  <w:style w:type="paragraph" w:customStyle="1" w:styleId="B3">
    <w:name w:val="B3"/>
    <w:basedOn w:val="31"/>
    <w:link w:val="B3Char"/>
    <w:qFormat/>
    <w:pPr>
      <w:overflowPunct/>
      <w:autoSpaceDE/>
      <w:autoSpaceDN/>
      <w:adjustRightInd/>
      <w:ind w:left="1135" w:hanging="284"/>
      <w:contextualSpacing w:val="0"/>
    </w:pPr>
    <w:rPr>
      <w:rFonts w:eastAsia="Malgun Gothic"/>
      <w:lang w:val="en-GB"/>
    </w:rPr>
  </w:style>
  <w:style w:type="character" w:customStyle="1" w:styleId="B3Char">
    <w:name w:val="B3 Char"/>
    <w:link w:val="B3"/>
    <w:qFormat/>
    <w:rPr>
      <w:rFonts w:ascii="Times New Roman" w:eastAsia="Malgun Gothic" w:hAnsi="Times New Roman"/>
      <w:lang w:val="en-GB" w:eastAsia="en-US"/>
    </w:rPr>
  </w:style>
  <w:style w:type="character" w:customStyle="1" w:styleId="CRCoverPageZchn">
    <w:name w:val="CR Cover Page Zchn"/>
    <w:link w:val="CRCoverPage"/>
    <w:qFormat/>
    <w:locked/>
    <w:rPr>
      <w:rFonts w:ascii="Arial" w:eastAsia="MS Mincho" w:hAnsi="Arial"/>
      <w:lang w:val="en-GB" w:eastAsia="en-US"/>
    </w:rPr>
  </w:style>
  <w:style w:type="paragraph" w:customStyle="1" w:styleId="ComeBack">
    <w:name w:val="ComeBack"/>
    <w:basedOn w:val="Doc-text2"/>
    <w:next w:val="Doc-text2"/>
    <w:qFormat/>
    <w:pPr>
      <w:numPr>
        <w:numId w:val="10"/>
      </w:numPr>
      <w:tabs>
        <w:tab w:val="clear" w:pos="1622"/>
      </w:tabs>
    </w:pPr>
    <w:rPr>
      <w:rFonts w:cs="Times New Roman"/>
      <w:sz w:val="20"/>
    </w:rPr>
  </w:style>
  <w:style w:type="character" w:customStyle="1" w:styleId="CharChar6">
    <w:name w:val="Char Char6"/>
    <w:rPr>
      <w:rFonts w:ascii="Arial" w:eastAsia="MS Mincho" w:hAnsi="Arial" w:cs="Arial"/>
      <w:bCs/>
      <w:sz w:val="26"/>
      <w:szCs w:val="26"/>
      <w:lang w:val="en-GB" w:eastAsia="en-GB" w:bidi="ar-SA"/>
    </w:rPr>
  </w:style>
  <w:style w:type="paragraph" w:customStyle="1" w:styleId="BoldComments">
    <w:name w:val="Bold Comments"/>
    <w:basedOn w:val="a"/>
    <w:link w:val="BoldCommentsChar"/>
    <w:qFormat/>
    <w:pPr>
      <w:overflowPunct/>
      <w:autoSpaceDE/>
      <w:autoSpaceDN/>
      <w:adjustRightInd/>
      <w:spacing w:before="240" w:after="60"/>
      <w:outlineLvl w:val="8"/>
    </w:pPr>
    <w:rPr>
      <w:rFonts w:ascii="Arial" w:eastAsia="MS Mincho" w:hAnsi="Arial"/>
      <w:b/>
      <w:szCs w:val="24"/>
      <w:lang w:val="zh-CN" w:eastAsia="zh-CN"/>
    </w:rPr>
  </w:style>
  <w:style w:type="character" w:customStyle="1" w:styleId="BoldCommentsChar">
    <w:name w:val="Bold Comments Char"/>
    <w:link w:val="BoldComments"/>
    <w:qFormat/>
    <w:rPr>
      <w:rFonts w:ascii="Arial" w:eastAsia="MS Mincho" w:hAnsi="Arial"/>
      <w:b/>
      <w:szCs w:val="24"/>
      <w:lang w:val="zh-CN" w:eastAsia="zh-CN"/>
    </w:rPr>
  </w:style>
  <w:style w:type="character" w:customStyle="1" w:styleId="UnresolvedMention1">
    <w:name w:val="Unresolved Mention1"/>
    <w:basedOn w:val="a1"/>
    <w:uiPriority w:val="99"/>
    <w:semiHidden/>
    <w:unhideWhenUsed/>
    <w:qFormat/>
    <w:rPr>
      <w:color w:val="605E5C"/>
      <w:shd w:val="clear" w:color="auto" w:fill="E1DFDD"/>
    </w:rPr>
  </w:style>
  <w:style w:type="character" w:customStyle="1" w:styleId="B3Char2">
    <w:name w:val="B3 Char2"/>
    <w:qFormat/>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1472</Words>
  <Characters>8392</Characters>
  <Application>Microsoft Office Word</Application>
  <DocSecurity>0</DocSecurity>
  <Lines>69</Lines>
  <Paragraphs>19</Paragraphs>
  <ScaleCrop>false</ScaleCrop>
  <Company>Huawei Technologies Co., Ltd.</Company>
  <LinksUpToDate>false</LinksUpToDate>
  <CharactersWithSpaces>9845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dc:creator>
  <cp:keywords>CTPClassification=CTP_IC:VisualMarkings=</cp:keywords>
  <cp:lastModifiedBy>Huawei - Jun</cp:lastModifiedBy>
  <cp:revision>25</cp:revision>
  <dcterms:created xsi:type="dcterms:W3CDTF">2022-09-19T17:35:00Z</dcterms:created>
  <dcterms:modified xsi:type="dcterms:W3CDTF">2022-09-29T09:04:00Z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edf45b74-65cd-4d89-baed-24200c304708</vt:lpwstr>
  </property>
  <property fmtid="{D5CDD505-2E9C-101B-9397-08002B2CF9AE}" pid="3" name="CTP_BU">
    <vt:lpwstr>COMMUNICATION &amp;DEVICES GROUP</vt:lpwstr>
  </property>
  <property fmtid="{D5CDD505-2E9C-101B-9397-08002B2CF9AE}" pid="4" name="CTP_TimeStamp">
    <vt:lpwstr>2016-03-31 11:03:08Z</vt:lpwstr>
  </property>
  <property fmtid="{D5CDD505-2E9C-101B-9397-08002B2CF9AE}" pid="5" name="CTPClassification">
    <vt:lpwstr>CTP_IC</vt:lpwstr>
  </property>
  <property fmtid="{D5CDD505-2E9C-101B-9397-08002B2CF9AE}" pid="6" name="_2015_ms_pID_725343">
    <vt:lpwstr>(3)oOPbaQLYCR0Vrf+0X2NntzlDsxWEHleuvKsHjYS9aH3Xlo3gvuU/BzfiCaxS1YmS/MGDAri1
EakO4GxuDbsBOxgHHcW9RNBW3+7p1BjwViPBDTp+5FzouvajWDg/IqIhk9p0jT8nYqRqS8Kf
I8/G3DvLncHcveNc32LaiA0yq4lfYmauHO5zFqrKYA6d2gz6b6bbFjR8eREITRWRsiFzdKH8
YlEWq3Yo/7RPWy5ThC</vt:lpwstr>
  </property>
  <property fmtid="{D5CDD505-2E9C-101B-9397-08002B2CF9AE}" pid="7" name="_2015_ms_pID_7253431">
    <vt:lpwstr>EtotqDy3ehAvx4GPLq2eoccWuG0lCBVyKiK1M5asv3SwvoGqDx4uIt
oRJ7suQdMwwDsvX81MNaLjUrl5EqhmQdyEGeR87hg91ZhKKIJLazbnks/vzKRS1CI+qoD+GR
C2N92g7svZmcyij75aFyDVU59CJxzJGhHEcBGg2onUyOfptJa2LQlVqqp5/Z620PWx74njHD
SCtNTN+pUr3GGs+3sksqwcC7RBzrkWwYuB/4</vt:lpwstr>
  </property>
  <property fmtid="{D5CDD505-2E9C-101B-9397-08002B2CF9AE}" pid="8" name="KSOProductBuildVer">
    <vt:lpwstr>2052-0.0.0.0</vt:lpwstr>
  </property>
  <property fmtid="{D5CDD505-2E9C-101B-9397-08002B2CF9AE}" pid="9" name="ICV">
    <vt:lpwstr>1B9373A4B0CF427C81A7186047A86C30</vt:lpwstr>
  </property>
  <property fmtid="{D5CDD505-2E9C-101B-9397-08002B2CF9AE}" pid="10" name="ContentTypeId">
    <vt:lpwstr>0x010100F3E9551B3FDDA24EBF0A209BAAD637CA</vt:lpwstr>
  </property>
  <property fmtid="{D5CDD505-2E9C-101B-9397-08002B2CF9AE}" pid="11" name="_2015_ms_pID_7253432">
    <vt:lpwstr>BQ==</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1663224000</vt:lpwstr>
  </property>
</Properties>
</file>